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/>
          <w:b/>
          <w:color w:val="E7685D"/>
          <w:sz w:val="20"/>
        </w:rPr>
        <w:t>AULA-IA · SESIÓN 2</w:t>
      </w:r>
    </w:p>
    <w:p>
      <w:pPr>
        <w:spacing w:after="120"/>
      </w:pPr>
      <w:r>
        <w:rPr>
          <w:rFonts w:ascii="Arial" w:hAnsi="Arial"/>
          <w:b/>
          <w:color w:val="3F2A8A"/>
          <w:sz w:val="54"/>
        </w:rPr>
        <w:t>Documentos, fuentes y</w:t>
        <w:br/>
        <w:t>contexto pedagógico</w:t>
      </w:r>
    </w:p>
    <w:p>
      <w:pPr>
        <w:spacing w:after="320"/>
      </w:pPr>
      <w:r>
        <w:rPr>
          <w:rFonts w:ascii="Arial" w:hAnsi="Arial"/>
          <w:color w:val="635B70"/>
          <w:sz w:val="26"/>
        </w:rPr>
        <w:t>Nueve bloques para producir y auditar tu microrecurso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c>
          <w:tcPr>
            <w:tcW w:type="dxa" w:w="2340"/>
            <w:shd w:fill="FFF8D9"/>
            <w:tcMar>
              <w:top w:w="130" w:type="dxa"/>
              <w:start w:w="100" w:type="dxa"/>
              <w:bottom w:w="13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color w:val="3F2A8A"/>
                <w:sz w:val="26"/>
              </w:rPr>
              <w:t>1</w:t>
            </w:r>
          </w:p>
          <w:p>
            <w:pPr>
              <w:spacing w:after="0"/>
              <w:jc w:val="center"/>
            </w:pPr>
            <w:r>
              <w:rPr>
                <w:rFonts w:ascii="Arial" w:hAnsi="Arial"/>
                <w:color w:val="635B70"/>
                <w:sz w:val="17"/>
              </w:rPr>
              <w:t>fuente</w:t>
            </w:r>
          </w:p>
        </w:tc>
        <w:tc>
          <w:tcPr>
            <w:tcW w:type="dxa" w:w="2340"/>
            <w:shd w:fill="EEEAFE"/>
            <w:tcMar>
              <w:top w:w="130" w:type="dxa"/>
              <w:start w:w="100" w:type="dxa"/>
              <w:bottom w:w="13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color w:val="3F2A8A"/>
                <w:sz w:val="26"/>
              </w:rPr>
              <w:t>1</w:t>
            </w:r>
          </w:p>
          <w:p>
            <w:pPr>
              <w:spacing w:after="0"/>
              <w:jc w:val="center"/>
            </w:pPr>
            <w:r>
              <w:rPr>
                <w:rFonts w:ascii="Arial" w:hAnsi="Arial"/>
                <w:color w:val="635B70"/>
                <w:sz w:val="17"/>
              </w:rPr>
              <w:t>contexto</w:t>
            </w:r>
          </w:p>
        </w:tc>
        <w:tc>
          <w:tcPr>
            <w:tcW w:type="dxa" w:w="2340"/>
            <w:shd w:fill="FFF8D9"/>
            <w:tcMar>
              <w:top w:w="130" w:type="dxa"/>
              <w:start w:w="100" w:type="dxa"/>
              <w:bottom w:w="13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color w:val="3F2A8A"/>
                <w:sz w:val="26"/>
              </w:rPr>
              <w:t>1</w:t>
            </w:r>
          </w:p>
          <w:p>
            <w:pPr>
              <w:spacing w:after="0"/>
              <w:jc w:val="center"/>
            </w:pPr>
            <w:r>
              <w:rPr>
                <w:rFonts w:ascii="Arial" w:hAnsi="Arial"/>
                <w:color w:val="635B70"/>
                <w:sz w:val="17"/>
              </w:rPr>
              <w:t>producto</w:t>
            </w:r>
          </w:p>
        </w:tc>
        <w:tc>
          <w:tcPr>
            <w:tcW w:type="dxa" w:w="2340"/>
            <w:shd w:fill="EEEAFE"/>
            <w:tcMar>
              <w:top w:w="130" w:type="dxa"/>
              <w:start w:w="100" w:type="dxa"/>
              <w:bottom w:w="13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color w:val="3F2A8A"/>
                <w:sz w:val="26"/>
              </w:rPr>
              <w:t>1</w:t>
            </w:r>
          </w:p>
          <w:p>
            <w:pPr>
              <w:spacing w:after="0"/>
              <w:jc w:val="center"/>
            </w:pPr>
            <w:r>
              <w:rPr>
                <w:rFonts w:ascii="Arial" w:hAnsi="Arial"/>
                <w:color w:val="635B70"/>
                <w:sz w:val="17"/>
              </w:rPr>
              <w:t>revisión</w:t>
            </w:r>
          </w:p>
        </w:tc>
      </w:tr>
    </w:tbl>
    <w:p/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shd w:fill="FFF0EE"/>
            <w:tcMar>
              <w:top w:w="150" w:type="dxa"/>
              <w:start w:w="180" w:type="dxa"/>
              <w:bottom w:w="150" w:type="dxa"/>
              <w:end w:w="18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E7685D"/>
                <w:sz w:val="22"/>
              </w:rPr>
              <w:t>04 · Hoja de trabajo</w:t>
            </w:r>
          </w:p>
          <w:p>
            <w:pPr>
              <w:spacing w:after="0"/>
            </w:pPr>
            <w:r>
              <w:rPr>
                <w:rFonts w:ascii="Arial" w:hAnsi="Arial"/>
                <w:color w:val="201A2E"/>
                <w:sz w:val="21"/>
              </w:rPr>
              <w:t>Paquete exclusivo de la Sesión 2</w:t>
            </w:r>
          </w:p>
        </w:tc>
      </w:tr>
    </w:tbl>
    <w:p>
      <w:pPr>
        <w:spacing w:after="40"/>
      </w:pPr>
    </w:p>
    <w:p>
      <w:pPr>
        <w:jc w:val="center"/>
      </w:pPr>
      <w:r>
        <w:rPr>
          <w:rFonts w:ascii="Arial" w:hAnsi="Arial"/>
          <w:color w:val="635B70"/>
          <w:sz w:val="19"/>
        </w:rPr>
        <w:t>Red de Docentes Transdisciplinares</w:t>
        <w:br/>
        <w:t>AULA-IA: del diálogo con IA al diseño docente con propósito</w:t>
        <w:br/>
        <w:t>Versión de producción pedagógica · 21 de julio de 2026</w:t>
      </w:r>
    </w:p>
    <w:p>
      <w:r>
        <w:br w:type="page"/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shd w:fill="FFF0EE"/>
            <w:tcMar>
              <w:top w:w="150" w:type="dxa"/>
              <w:start w:w="180" w:type="dxa"/>
              <w:bottom w:w="150" w:type="dxa"/>
              <w:end w:w="18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E7685D"/>
                <w:sz w:val="22"/>
              </w:rPr>
              <w:t>Privacidad</w:t>
            </w:r>
          </w:p>
          <w:p>
            <w:pPr>
              <w:spacing w:after="0"/>
            </w:pPr>
            <w:r>
              <w:rPr>
                <w:rFonts w:ascii="Arial" w:hAnsi="Arial"/>
                <w:color w:val="201A2E"/>
                <w:sz w:val="21"/>
              </w:rPr>
              <w:t>Trabaja con casos ficticios o descripciones generales. No incluyas nombres, correos, calificaciones, diagnósticos, fotografías ni documentos reservados.</w:t>
            </w:r>
          </w:p>
        </w:tc>
      </w:tr>
    </w:tbl>
    <w:p>
      <w:pPr>
        <w:spacing w:after="40"/>
      </w:pPr>
    </w:p>
    <w:p>
      <w:pPr>
        <w:pStyle w:val="Heading2"/>
      </w:pPr>
      <w:r>
        <w:rPr>
          <w:rFonts w:ascii="Arial" w:hAnsi="Arial"/>
          <w:b/>
          <w:color w:val="5B3FD6"/>
          <w:sz w:val="26"/>
        </w:rPr>
        <w:t>1. Mi propósito</w:t>
      </w:r>
    </w:p>
    <w:p>
      <w:r>
        <w:rPr>
          <w:rFonts w:ascii="Arial" w:hAnsi="Arial"/>
          <w:i w:val="0"/>
          <w:color w:val="201A2E"/>
          <w:sz w:val="22"/>
        </w:rPr>
        <w:t>¿Qué aprendizaje o decisión docente busco apoyar?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shd w:fill="FBFAFE"/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br/>
              <w:br/>
              <w:br/>
            </w:r>
          </w:p>
        </w:tc>
      </w:tr>
    </w:tbl>
    <w:p>
      <w:pPr>
        <w:spacing w:after="80"/>
      </w:pPr>
    </w:p>
    <w:p>
      <w:pPr>
        <w:pStyle w:val="Heading2"/>
      </w:pPr>
      <w:r>
        <w:rPr>
          <w:rFonts w:ascii="Arial" w:hAnsi="Arial"/>
          <w:b/>
          <w:color w:val="5B3FD6"/>
          <w:sz w:val="26"/>
        </w:rPr>
        <w:t>2. Mi contexto</w:t>
      </w:r>
    </w:p>
    <w:p>
      <w:r>
        <w:rPr>
          <w:rFonts w:ascii="Arial" w:hAnsi="Arial"/>
          <w:i w:val="0"/>
          <w:color w:val="201A2E"/>
          <w:sz w:val="22"/>
        </w:rPr>
        <w:t>Nivel o público, área, duración, recursos y necesidad general.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shd w:fill="FBFAFE"/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br/>
              <w:br/>
              <w:br/>
              <w:br/>
            </w:r>
          </w:p>
        </w:tc>
      </w:tr>
    </w:tbl>
    <w:p>
      <w:pPr>
        <w:spacing w:after="80"/>
      </w:pPr>
    </w:p>
    <w:p>
      <w:pPr>
        <w:pStyle w:val="Heading2"/>
      </w:pPr>
      <w:r>
        <w:rPr>
          <w:rFonts w:ascii="Arial" w:hAnsi="Arial"/>
          <w:b/>
          <w:color w:val="5B3FD6"/>
          <w:sz w:val="26"/>
        </w:rPr>
        <w:t>3. Mi fuente</w:t>
      </w:r>
    </w:p>
    <w:p>
      <w:r>
        <w:rPr>
          <w:rFonts w:ascii="Arial" w:hAnsi="Arial"/>
          <w:i w:val="0"/>
          <w:color w:val="201A2E"/>
          <w:sz w:val="22"/>
        </w:rPr>
        <w:t>Nombre o etiqueta, procedencia general y fragmento utilizado.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shd w:fill="FBFAFE"/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br/>
              <w:br/>
              <w:br/>
              <w:br/>
              <w:br/>
              <w:br/>
            </w:r>
          </w:p>
        </w:tc>
      </w:tr>
    </w:tbl>
    <w:p>
      <w:pPr>
        <w:spacing w:after="80"/>
      </w:pPr>
    </w:p>
    <w:p>
      <w:r>
        <w:br w:type="page"/>
      </w:r>
    </w:p>
    <w:p>
      <w:pPr>
        <w:pStyle w:val="Heading2"/>
      </w:pPr>
      <w:r>
        <w:rPr>
          <w:rFonts w:ascii="Arial" w:hAnsi="Arial"/>
          <w:b/>
          <w:color w:val="5B3FD6"/>
          <w:sz w:val="26"/>
        </w:rPr>
        <w:t>4. Qué sustenta</w:t>
      </w:r>
    </w:p>
    <w:p>
      <w:r>
        <w:rPr>
          <w:rFonts w:ascii="Arial" w:hAnsi="Arial"/>
          <w:i w:val="0"/>
          <w:color w:val="201A2E"/>
          <w:sz w:val="22"/>
        </w:rPr>
        <w:t>¿Qué afirmaciones o decisiones sí permite apoyar esta fuente?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shd w:fill="FBFAFE"/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br/>
              <w:br/>
              <w:br/>
              <w:br/>
            </w:r>
          </w:p>
        </w:tc>
      </w:tr>
    </w:tbl>
    <w:p>
      <w:pPr>
        <w:spacing w:after="80"/>
      </w:pPr>
    </w:p>
    <w:p>
      <w:pPr>
        <w:pStyle w:val="Heading2"/>
      </w:pPr>
      <w:r>
        <w:rPr>
          <w:rFonts w:ascii="Arial" w:hAnsi="Arial"/>
          <w:b/>
          <w:color w:val="5B3FD6"/>
          <w:sz w:val="26"/>
        </w:rPr>
        <w:t>5. Qué no permite concluir</w:t>
      </w:r>
    </w:p>
    <w:p>
      <w:r>
        <w:rPr>
          <w:rFonts w:ascii="Arial" w:hAnsi="Arial"/>
          <w:i w:val="0"/>
          <w:color w:val="201A2E"/>
          <w:sz w:val="22"/>
        </w:rPr>
        <w:t>Vacíos, alcance, fecha, muestra o información que falta.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shd w:fill="FBFAFE"/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br/>
              <w:br/>
              <w:br/>
              <w:br/>
            </w:r>
          </w:p>
        </w:tc>
      </w:tr>
    </w:tbl>
    <w:p>
      <w:pPr>
        <w:spacing w:after="80"/>
      </w:pPr>
    </w:p>
    <w:p>
      <w:pPr>
        <w:pStyle w:val="Heading2"/>
      </w:pPr>
      <w:r>
        <w:rPr>
          <w:rFonts w:ascii="Arial" w:hAnsi="Arial"/>
          <w:b/>
          <w:color w:val="5B3FD6"/>
          <w:sz w:val="26"/>
        </w:rPr>
        <w:t>6. Mi prompt</w:t>
      </w:r>
    </w:p>
    <w:p>
      <w:r>
        <w:rPr>
          <w:rFonts w:ascii="Arial" w:hAnsi="Arial"/>
          <w:i w:val="0"/>
          <w:color w:val="201A2E"/>
          <w:sz w:val="22"/>
        </w:rPr>
        <w:t>Incluye fuente, contexto, producto, formato, límites y revisión.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shd w:fill="FBFAFE"/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br/>
              <w:br/>
              <w:br/>
              <w:br/>
              <w:br/>
              <w:br/>
              <w:br/>
              <w:br/>
              <w:br/>
            </w:r>
          </w:p>
        </w:tc>
      </w:tr>
    </w:tbl>
    <w:p>
      <w:pPr>
        <w:spacing w:after="80"/>
      </w:pPr>
    </w:p>
    <w:p>
      <w:r>
        <w:br w:type="page"/>
      </w:r>
    </w:p>
    <w:p>
      <w:pPr>
        <w:pStyle w:val="Heading2"/>
      </w:pPr>
      <w:r>
        <w:rPr>
          <w:rFonts w:ascii="Arial" w:hAnsi="Arial"/>
          <w:b/>
          <w:color w:val="5B3FD6"/>
          <w:sz w:val="26"/>
        </w:rPr>
        <w:t>7. Resultado</w:t>
      </w:r>
    </w:p>
    <w:p>
      <w:r>
        <w:rPr>
          <w:rFonts w:ascii="Arial" w:hAnsi="Arial"/>
          <w:i w:val="0"/>
          <w:color w:val="201A2E"/>
          <w:sz w:val="22"/>
        </w:rPr>
        <w:t>Pega el microrecurso generado o indica que usaste la respuesta de muestra.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shd w:fill="FBFAFE"/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br/>
              <w:br/>
              <w:br/>
              <w:br/>
              <w:br/>
              <w:br/>
              <w:br/>
              <w:br/>
              <w:br/>
              <w:br/>
              <w:br/>
              <w:br/>
            </w:r>
          </w:p>
        </w:tc>
      </w:tr>
    </w:tbl>
    <w:p>
      <w:pPr>
        <w:spacing w:after="80"/>
      </w:pPr>
    </w:p>
    <w:p>
      <w:pPr>
        <w:pStyle w:val="Heading2"/>
      </w:pPr>
      <w:r>
        <w:t>8. Auditoría FIEL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1728"/>
        <w:gridCol w:w="792"/>
        <w:gridCol w:w="1296"/>
        <w:gridCol w:w="792"/>
        <w:gridCol w:w="4752"/>
      </w:tblGrid>
      <w:tr>
        <w:trPr>
          <w:tblHeader w:val="true"/>
        </w:trPr>
        <w:tc>
          <w:tcPr>
            <w:tcW w:type="dxa" w:w="1728"/>
            <w:shd w:fill="5B3FD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Criterio</w:t>
            </w:r>
          </w:p>
        </w:tc>
        <w:tc>
          <w:tcPr>
            <w:tcW w:type="dxa" w:w="792"/>
            <w:shd w:fill="5B3FD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Sí</w:t>
            </w:r>
          </w:p>
        </w:tc>
        <w:tc>
          <w:tcPr>
            <w:tcW w:type="dxa" w:w="1296"/>
            <w:shd w:fill="5B3FD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En proceso</w:t>
            </w:r>
          </w:p>
        </w:tc>
        <w:tc>
          <w:tcPr>
            <w:tcW w:type="dxa" w:w="792"/>
            <w:shd w:fill="5B3FD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No</w:t>
            </w:r>
          </w:p>
        </w:tc>
        <w:tc>
          <w:tcPr>
            <w:tcW w:type="dxa" w:w="4752"/>
            <w:shd w:fill="5B3FD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Evidencia o cambio</w:t>
            </w:r>
          </w:p>
        </w:tc>
      </w:tr>
      <w:tr>
        <w:tc>
          <w:tcPr>
            <w:tcW w:type="dxa" w:w="1728"/>
            <w:shd w:fill="FBFAFE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color w:val="201A2E"/>
                <w:sz w:val="17"/>
              </w:rPr>
              <w:t>Fidelidad</w:t>
            </w:r>
          </w:p>
        </w:tc>
        <w:tc>
          <w:tcPr>
            <w:tcW w:type="dxa" w:w="792"/>
            <w:shd w:fill="FBFAFE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color w:val="201A2E"/>
                <w:sz w:val="17"/>
              </w:rPr>
              <w:t>☐</w:t>
            </w:r>
          </w:p>
        </w:tc>
        <w:tc>
          <w:tcPr>
            <w:tcW w:type="dxa" w:w="1296"/>
            <w:shd w:fill="FBFAFE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color w:val="201A2E"/>
                <w:sz w:val="17"/>
              </w:rPr>
              <w:t>☐</w:t>
            </w:r>
          </w:p>
        </w:tc>
        <w:tc>
          <w:tcPr>
            <w:tcW w:type="dxa" w:w="792"/>
            <w:shd w:fill="FBFAFE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color w:val="201A2E"/>
                <w:sz w:val="17"/>
              </w:rPr>
              <w:t>☐</w:t>
            </w:r>
          </w:p>
        </w:tc>
        <w:tc>
          <w:tcPr>
            <w:tcW w:type="dxa" w:w="4752"/>
            <w:shd w:fill="FBFAFE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color w:val="201A2E"/>
                <w:sz w:val="17"/>
              </w:rPr>
            </w:r>
          </w:p>
        </w:tc>
      </w:tr>
      <w:tr>
        <w:tc>
          <w:tcPr>
            <w:tcW w:type="dxa" w:w="1728"/>
            <w:shd w:fill="EEEAFE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color w:val="201A2E"/>
                <w:sz w:val="17"/>
              </w:rPr>
              <w:t>Intención</w:t>
            </w:r>
          </w:p>
        </w:tc>
        <w:tc>
          <w:tcPr>
            <w:tcW w:type="dxa" w:w="792"/>
            <w:shd w:fill="EEEAFE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color w:val="201A2E"/>
                <w:sz w:val="17"/>
              </w:rPr>
              <w:t>☐</w:t>
            </w:r>
          </w:p>
        </w:tc>
        <w:tc>
          <w:tcPr>
            <w:tcW w:type="dxa" w:w="1296"/>
            <w:shd w:fill="EEEAFE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color w:val="201A2E"/>
                <w:sz w:val="17"/>
              </w:rPr>
              <w:t>☐</w:t>
            </w:r>
          </w:p>
        </w:tc>
        <w:tc>
          <w:tcPr>
            <w:tcW w:type="dxa" w:w="792"/>
            <w:shd w:fill="EEEAFE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color w:val="201A2E"/>
                <w:sz w:val="17"/>
              </w:rPr>
              <w:t>☐</w:t>
            </w:r>
          </w:p>
        </w:tc>
        <w:tc>
          <w:tcPr>
            <w:tcW w:type="dxa" w:w="4752"/>
            <w:shd w:fill="EEEAFE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color w:val="201A2E"/>
                <w:sz w:val="17"/>
              </w:rPr>
            </w:r>
          </w:p>
        </w:tc>
      </w:tr>
      <w:tr>
        <w:tc>
          <w:tcPr>
            <w:tcW w:type="dxa" w:w="1728"/>
            <w:shd w:fill="FBFAFE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color w:val="201A2E"/>
                <w:sz w:val="17"/>
              </w:rPr>
              <w:t>Encaje</w:t>
            </w:r>
          </w:p>
        </w:tc>
        <w:tc>
          <w:tcPr>
            <w:tcW w:type="dxa" w:w="792"/>
            <w:shd w:fill="FBFAFE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color w:val="201A2E"/>
                <w:sz w:val="17"/>
              </w:rPr>
              <w:t>☐</w:t>
            </w:r>
          </w:p>
        </w:tc>
        <w:tc>
          <w:tcPr>
            <w:tcW w:type="dxa" w:w="1296"/>
            <w:shd w:fill="FBFAFE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color w:val="201A2E"/>
                <w:sz w:val="17"/>
              </w:rPr>
              <w:t>☐</w:t>
            </w:r>
          </w:p>
        </w:tc>
        <w:tc>
          <w:tcPr>
            <w:tcW w:type="dxa" w:w="792"/>
            <w:shd w:fill="FBFAFE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color w:val="201A2E"/>
                <w:sz w:val="17"/>
              </w:rPr>
              <w:t>☐</w:t>
            </w:r>
          </w:p>
        </w:tc>
        <w:tc>
          <w:tcPr>
            <w:tcW w:type="dxa" w:w="4752"/>
            <w:shd w:fill="FBFAFE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color w:val="201A2E"/>
                <w:sz w:val="17"/>
              </w:rPr>
            </w:r>
          </w:p>
        </w:tc>
      </w:tr>
      <w:tr>
        <w:tc>
          <w:tcPr>
            <w:tcW w:type="dxa" w:w="1728"/>
            <w:shd w:fill="EEEAFE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color w:val="201A2E"/>
                <w:sz w:val="17"/>
              </w:rPr>
              <w:t>Límites</w:t>
            </w:r>
          </w:p>
        </w:tc>
        <w:tc>
          <w:tcPr>
            <w:tcW w:type="dxa" w:w="792"/>
            <w:shd w:fill="EEEAFE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color w:val="201A2E"/>
                <w:sz w:val="17"/>
              </w:rPr>
              <w:t>☐</w:t>
            </w:r>
          </w:p>
        </w:tc>
        <w:tc>
          <w:tcPr>
            <w:tcW w:type="dxa" w:w="1296"/>
            <w:shd w:fill="EEEAFE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color w:val="201A2E"/>
                <w:sz w:val="17"/>
              </w:rPr>
              <w:t>☐</w:t>
            </w:r>
          </w:p>
        </w:tc>
        <w:tc>
          <w:tcPr>
            <w:tcW w:type="dxa" w:w="792"/>
            <w:shd w:fill="EEEAFE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color w:val="201A2E"/>
                <w:sz w:val="17"/>
              </w:rPr>
              <w:t>☐</w:t>
            </w:r>
          </w:p>
        </w:tc>
        <w:tc>
          <w:tcPr>
            <w:tcW w:type="dxa" w:w="4752"/>
            <w:shd w:fill="EEEAFE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color w:val="201A2E"/>
                <w:sz w:val="17"/>
              </w:rPr>
            </w:r>
          </w:p>
        </w:tc>
      </w:tr>
    </w:tbl>
    <w:p>
      <w:pPr>
        <w:spacing w:after="60"/>
      </w:pPr>
    </w:p>
    <w:p>
      <w:r>
        <w:br w:type="page"/>
      </w:r>
    </w:p>
    <w:p>
      <w:pPr>
        <w:pStyle w:val="Heading2"/>
      </w:pPr>
      <w:r>
        <w:rPr>
          <w:rFonts w:ascii="Arial" w:hAnsi="Arial"/>
          <w:b/>
          <w:color w:val="5B3FD6"/>
          <w:sz w:val="26"/>
        </w:rPr>
        <w:t>9. Riesgo, ajuste y reflexión</w:t>
      </w:r>
    </w:p>
    <w:p>
      <w:r>
        <w:rPr>
          <w:rFonts w:ascii="Arial" w:hAnsi="Arial"/>
          <w:i w:val="0"/>
          <w:color w:val="201A2E"/>
          <w:sz w:val="22"/>
        </w:rPr>
        <w:t>Riesgo o limitación detectada: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shd w:fill="FFF0EE"/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br/>
              <w:br/>
              <w:br/>
            </w:r>
          </w:p>
        </w:tc>
      </w:tr>
    </w:tbl>
    <w:p>
      <w:pPr>
        <w:spacing w:after="80"/>
      </w:pPr>
    </w:p>
    <w:p>
      <w:pPr>
        <w:pStyle w:val="Heading2"/>
      </w:pPr>
      <w:r>
        <w:rPr>
          <w:rFonts w:ascii="Arial" w:hAnsi="Arial"/>
          <w:b/>
          <w:color w:val="5B3FD6"/>
          <w:sz w:val="26"/>
        </w:rPr>
        <w:t>Ajuste realizado</w:t>
      </w:r>
    </w:p>
    <w:p>
      <w:r>
        <w:rPr>
          <w:rFonts w:ascii="Arial" w:hAnsi="Arial"/>
          <w:i w:val="0"/>
          <w:color w:val="201A2E"/>
          <w:sz w:val="22"/>
        </w:rPr>
        <w:t>¿Qué quitaste, precisaste, redujiste, adaptaste o verificaste?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shd w:fill="EEEAFE"/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br/>
              <w:br/>
              <w:br/>
              <w:br/>
            </w:r>
          </w:p>
        </w:tc>
      </w:tr>
    </w:tbl>
    <w:p>
      <w:pPr>
        <w:spacing w:after="80"/>
      </w:pPr>
    </w:p>
    <w:p>
      <w:pPr>
        <w:pStyle w:val="Heading2"/>
      </w:pPr>
      <w:r>
        <w:rPr>
          <w:rFonts w:ascii="Arial" w:hAnsi="Arial"/>
          <w:b/>
          <w:color w:val="5B3FD6"/>
          <w:sz w:val="26"/>
        </w:rPr>
        <w:t>Reflexión</w:t>
      </w:r>
    </w:p>
    <w:p>
      <w:r>
        <w:rPr>
          <w:rFonts w:ascii="Arial" w:hAnsi="Arial"/>
          <w:i w:val="0"/>
          <w:color w:val="201A2E"/>
          <w:sz w:val="22"/>
        </w:rPr>
        <w:t>Mi producto mejoró cuando...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shd w:fill="FFF8D9"/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br/>
              <w:br/>
              <w:br/>
            </w:r>
          </w:p>
        </w:tc>
      </w:tr>
    </w:tbl>
    <w:p>
      <w:pPr>
        <w:spacing w:after="80"/>
      </w:pPr>
    </w:p>
    <w:p>
      <w:pPr>
        <w:pStyle w:val="Heading1"/>
      </w:pPr>
      <w:r>
        <w:t>Control antes de guardar</w:t>
      </w:r>
    </w:p>
    <w:p>
      <w:pPr>
        <w:pStyle w:val="ListBullet"/>
      </w:pPr>
      <w:r>
        <w:rPr>
          <w:rFonts w:ascii="Arial" w:hAnsi="Arial"/>
          <w:color w:val="201A2E"/>
          <w:sz w:val="22"/>
        </w:rPr>
        <w:t>Mi contexto no incluye datos personales.</w:t>
      </w:r>
    </w:p>
    <w:p>
      <w:pPr>
        <w:pStyle w:val="ListBullet"/>
      </w:pPr>
      <w:r>
        <w:rPr>
          <w:rFonts w:ascii="Arial" w:hAnsi="Arial"/>
          <w:color w:val="201A2E"/>
          <w:sz w:val="22"/>
        </w:rPr>
        <w:t>Mi fuente está identificada y declaré al menos un límite.</w:t>
      </w:r>
    </w:p>
    <w:p>
      <w:pPr>
        <w:pStyle w:val="ListBullet"/>
      </w:pPr>
      <w:r>
        <w:rPr>
          <w:rFonts w:ascii="Arial" w:hAnsi="Arial"/>
          <w:color w:val="201A2E"/>
          <w:sz w:val="22"/>
        </w:rPr>
        <w:t>Mi prompt solicita un producto y formato verificables.</w:t>
      </w:r>
    </w:p>
    <w:p>
      <w:pPr>
        <w:pStyle w:val="ListBullet"/>
      </w:pPr>
      <w:r>
        <w:rPr>
          <w:rFonts w:ascii="Arial" w:hAnsi="Arial"/>
          <w:color w:val="201A2E"/>
          <w:sz w:val="22"/>
        </w:rPr>
        <w:t>Distinguí sustento, propuesta y verificación.</w:t>
      </w:r>
    </w:p>
    <w:p>
      <w:pPr>
        <w:pStyle w:val="ListBullet"/>
      </w:pPr>
      <w:r>
        <w:rPr>
          <w:rFonts w:ascii="Arial" w:hAnsi="Arial"/>
          <w:color w:val="201A2E"/>
          <w:sz w:val="22"/>
        </w:rPr>
        <w:t>Registré un riesgo y un ajuste concreto.</w:t>
      </w:r>
    </w:p>
    <w:p>
      <w:pPr>
        <w:pStyle w:val="ListBullet"/>
      </w:pPr>
      <w:r>
        <w:rPr>
          <w:rFonts w:ascii="Arial" w:hAnsi="Arial"/>
          <w:color w:val="201A2E"/>
          <w:sz w:val="22"/>
        </w:rPr>
        <w:t>Esperaré la confirmación de guardado de la plataforma.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635B70"/>
        <w:sz w:val="16"/>
      </w:rPr>
      <w:t xml:space="preserve">Material editable · Página </w:t>
    </w:r>
    <w: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/>
        <w:color w:val="635B70"/>
        <w:sz w:val="15"/>
      </w:rPr>
      <w:t>AULA-IA · Sesión 2. Documentos, fuentes y contexto pedagógico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Arial" w:hAnsi="Arial"/>
      <w:color w:val="201A2E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Arial" w:hAnsi="Arial"/>
      <w:b/>
      <w:bCs/>
      <w:color w:val="5B3FD6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Arial" w:hAnsi="Arial"/>
      <w:b/>
      <w:bCs/>
      <w:color w:val="5B3FD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Arial" w:hAnsi="Arial"/>
      <w:b/>
      <w:bCs/>
      <w:color w:val="E7685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6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5B3FD6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240"/>
    </w:pPr>
    <w:rPr>
      <w:rFonts w:asciiTheme="majorHAnsi" w:eastAsiaTheme="majorEastAsia" w:hAnsiTheme="majorHAnsi" w:cstheme="majorBidi" w:ascii="Arial" w:hAnsi="Arial"/>
      <w:b w:val="0"/>
      <w:i/>
      <w:iCs/>
      <w:color w:val="635B70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300" w:lineRule="auto"/>
      <w:ind w:left="540" w:hanging="271"/>
      <w:contextualSpacing/>
    </w:pPr>
    <w:rPr>
      <w:rFonts w:ascii="Arial" w:hAnsi="Arial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80" w:line="300" w:lineRule="auto"/>
      <w:ind w:left="900" w:hanging="271"/>
      <w:contextualSpacing/>
    </w:pPr>
    <w:rPr>
      <w:rFonts w:ascii="Arial" w:hAnsi="Arial"/>
      <w:sz w:val="22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 w:line="300" w:lineRule="auto"/>
      <w:ind w:left="540" w:hanging="271"/>
      <w:contextualSpacing/>
    </w:pPr>
    <w:rPr>
      <w:rFonts w:ascii="Arial" w:hAnsi="Arial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spacing w:after="80" w:line="300" w:lineRule="auto"/>
      <w:ind w:left="900" w:hanging="271"/>
      <w:contextualSpacing/>
    </w:pPr>
    <w:rPr>
      <w:rFonts w:ascii="Arial" w:hAnsi="Arial"/>
      <w:sz w:val="22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Hoja de trabajo · Sesión 2</dc:title>
  <dc:subject>Sesión 2. Documentos, fuentes y contexto pedagógico</dc:subject>
  <dc:creator>Red de Docentes Transdisciplinares</dc:creator>
  <cp:keywords>IA generativa, educación, fuentes, contexto, trazabilidad, AULA-IA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