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D76032"/>
          <w:sz w:val="20"/>
        </w:rPr>
        <w:t>AULA-IA · SESIÓN 3</w:t>
      </w:r>
    </w:p>
    <w:p>
      <w:pPr>
        <w:spacing w:after="120"/>
      </w:pPr>
      <w:r>
        <w:rPr>
          <w:rFonts w:ascii="Arial" w:hAnsi="Arial"/>
          <w:b/>
          <w:color w:val="123B52"/>
          <w:sz w:val="48"/>
        </w:rPr>
        <w:t>De la intención a la acción:</w:t>
        <w:br/>
        <w:t>diseño de actividades y secuencias didácticas con IA</w:t>
      </w:r>
    </w:p>
    <w:p>
      <w:pPr>
        <w:spacing w:after="280"/>
      </w:pPr>
      <w:r>
        <w:rPr>
          <w:rFonts w:ascii="Arial" w:hAnsi="Arial"/>
          <w:color w:val="5F6E73"/>
          <w:sz w:val="26"/>
        </w:rPr>
        <w:t>Del propósito al ajuste docente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FFF5D6"/>
            <w:tcMar>
              <w:top w:w="130" w:type="dxa"/>
              <w:start w:w="100" w:type="dxa"/>
              <w:bottom w:w="13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123B52"/>
                <w:sz w:val="26"/>
              </w:rPr>
              <w:t>3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color w:val="5F6E73"/>
                <w:sz w:val="17"/>
              </w:rPr>
              <w:t>momentos</w:t>
            </w:r>
          </w:p>
        </w:tc>
        <w:tc>
          <w:tcPr>
            <w:tcW w:type="dxa" w:w="2340"/>
            <w:shd w:fill="E6F2EF"/>
            <w:tcMar>
              <w:top w:w="130" w:type="dxa"/>
              <w:start w:w="100" w:type="dxa"/>
              <w:bottom w:w="13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123B52"/>
                <w:sz w:val="26"/>
              </w:rPr>
              <w:t>1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color w:val="5F6E73"/>
                <w:sz w:val="17"/>
              </w:rPr>
              <w:t>evidencia</w:t>
            </w:r>
          </w:p>
        </w:tc>
        <w:tc>
          <w:tcPr>
            <w:tcW w:type="dxa" w:w="2340"/>
            <w:shd w:fill="FFF5D6"/>
            <w:tcMar>
              <w:top w:w="130" w:type="dxa"/>
              <w:start w:w="100" w:type="dxa"/>
              <w:bottom w:w="13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123B52"/>
                <w:sz w:val="26"/>
              </w:rPr>
              <w:t>5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color w:val="5F6E73"/>
                <w:sz w:val="17"/>
              </w:rPr>
              <w:t>criterios CAVIA</w:t>
            </w:r>
          </w:p>
        </w:tc>
        <w:tc>
          <w:tcPr>
            <w:tcW w:type="dxa" w:w="2340"/>
            <w:shd w:fill="E6F2EF"/>
            <w:tcMar>
              <w:top w:w="130" w:type="dxa"/>
              <w:start w:w="100" w:type="dxa"/>
              <w:bottom w:w="13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123B52"/>
                <w:sz w:val="26"/>
              </w:rPr>
              <w:t>1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color w:val="5F6E73"/>
                <w:sz w:val="17"/>
              </w:rPr>
              <w:t>ajuste</w:t>
            </w:r>
          </w:p>
        </w:tc>
      </w:tr>
    </w:tbl>
    <w:p/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CECE4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D76032"/>
                <w:sz w:val="22"/>
              </w:rPr>
              <w:t>04 · Hoja de trabajo</w:t>
            </w:r>
          </w:p>
          <w:p>
            <w:pPr>
              <w:spacing w:after="0"/>
            </w:pPr>
            <w:r>
              <w:rPr>
                <w:rFonts w:ascii="Arial" w:hAnsi="Arial"/>
                <w:color w:val="172B35"/>
                <w:sz w:val="21"/>
              </w:rPr>
              <w:t>Paquete exclusivo de la Sesión 3</w:t>
            </w:r>
          </w:p>
        </w:tc>
      </w:tr>
    </w:tbl>
    <w:p>
      <w:pPr>
        <w:spacing w:after="40"/>
      </w:pPr>
    </w:p>
    <w:p>
      <w:pPr>
        <w:jc w:val="center"/>
      </w:pPr>
      <w:r>
        <w:rPr>
          <w:rFonts w:ascii="Arial" w:hAnsi="Arial"/>
          <w:color w:val="5F6E73"/>
          <w:sz w:val="19"/>
        </w:rPr>
        <w:t>Red de Docentes Transdisciplinares</w:t>
        <w:br/>
        <w:t>AULA-IA: del diálogo con IA al diseño docente con propósito</w:t>
        <w:br/>
        <w:t>Versión de producción pedagógica · 28 de julio de 2026</w:t>
      </w:r>
    </w:p>
    <w:p>
      <w:r>
        <w:br w:type="page"/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CECE4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D76032"/>
                <w:sz w:val="22"/>
              </w:rPr>
              <w:t>Privacidad</w:t>
            </w:r>
          </w:p>
          <w:p>
            <w:pPr>
              <w:spacing w:after="0"/>
            </w:pPr>
            <w:r>
              <w:rPr>
                <w:rFonts w:ascii="Arial" w:hAnsi="Arial"/>
                <w:color w:val="172B35"/>
                <w:sz w:val="21"/>
              </w:rPr>
              <w:t>Trabaja con casos simulados o descripciones generales. No incluyas nombres, calificaciones, diagnósticos ni documentos reservados.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/>
          <w:b/>
          <w:color w:val="0F6B66"/>
          <w:sz w:val="26"/>
        </w:rPr>
        <w:t>1. Título y ruta</w:t>
      </w:r>
    </w:p>
    <w:p>
      <w:r>
        <w:rPr>
          <w:rFonts w:ascii="Arial" w:hAnsi="Arial"/>
          <w:i w:val="0"/>
          <w:color w:val="172B35"/>
          <w:sz w:val="22"/>
        </w:rPr>
        <w:t>Título, nivel educativo, asignatura general y dificultad elegida.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AFE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0F6B66"/>
          <w:sz w:val="26"/>
        </w:rPr>
        <w:t>2. Propósito observable</w:t>
      </w:r>
    </w:p>
    <w:p>
      <w:r>
        <w:rPr>
          <w:rFonts w:ascii="Arial" w:hAnsi="Arial"/>
          <w:i w:val="0"/>
          <w:color w:val="172B35"/>
          <w:sz w:val="22"/>
        </w:rPr>
        <w:t>¿Qué acción realizará el alumnado y qué aprendizaje hará visible?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AFE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0F6B66"/>
          <w:sz w:val="26"/>
        </w:rPr>
        <w:t>3. Contexto y fuente</w:t>
      </w:r>
    </w:p>
    <w:p>
      <w:r>
        <w:rPr>
          <w:rFonts w:ascii="Arial" w:hAnsi="Arial"/>
          <w:i w:val="0"/>
          <w:color w:val="172B35"/>
          <w:sz w:val="22"/>
        </w:rPr>
        <w:t>Grupo general, duración, recursos, caso o fuente y sus límites.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AFE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0F6B66"/>
          <w:sz w:val="26"/>
        </w:rPr>
        <w:t>4. Prompt principal</w:t>
      </w:r>
    </w:p>
    <w:p>
      <w:r>
        <w:rPr>
          <w:rFonts w:ascii="Arial" w:hAnsi="Arial"/>
          <w:i w:val="0"/>
          <w:color w:val="172B35"/>
          <w:sz w:val="22"/>
        </w:rPr>
        <w:t>Incluye propósito, contexto, fuente, producto, formato, evidencia, límites y revisión.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AFE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0F6B66"/>
          <w:sz w:val="26"/>
        </w:rPr>
        <w:t>5. Borrador de IA</w:t>
      </w:r>
    </w:p>
    <w:p>
      <w:r>
        <w:rPr>
          <w:rFonts w:ascii="Arial" w:hAnsi="Arial"/>
          <w:i w:val="0"/>
          <w:color w:val="172B35"/>
          <w:sz w:val="22"/>
        </w:rPr>
        <w:t>Pega el resultado o indica que utilizaste la respuesta de contingencia.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AFE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  <w:br/>
              <w:br/>
              <w:br/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0F6B66"/>
          <w:sz w:val="26"/>
        </w:rPr>
        <w:t>6. Inicio</w:t>
      </w:r>
    </w:p>
    <w:p>
      <w:r>
        <w:rPr>
          <w:rFonts w:ascii="Arial" w:hAnsi="Arial"/>
          <w:i w:val="0"/>
          <w:color w:val="172B35"/>
          <w:sz w:val="22"/>
        </w:rPr>
        <w:t>Acciones del docente y alumnado + tiempo.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AFE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0F6B66"/>
          <w:sz w:val="26"/>
        </w:rPr>
        <w:t>7. Desarrollo</w:t>
      </w:r>
    </w:p>
    <w:p>
      <w:r>
        <w:rPr>
          <w:rFonts w:ascii="Arial" w:hAnsi="Arial"/>
          <w:i w:val="0"/>
          <w:color w:val="172B35"/>
          <w:sz w:val="22"/>
        </w:rPr>
        <w:t>Acciones, apoyos, recursos y tiempo.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AFE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0F6B66"/>
          <w:sz w:val="26"/>
        </w:rPr>
        <w:t>8. Cierre</w:t>
      </w:r>
    </w:p>
    <w:p>
      <w:r>
        <w:rPr>
          <w:rFonts w:ascii="Arial" w:hAnsi="Arial"/>
          <w:i w:val="0"/>
          <w:color w:val="172B35"/>
          <w:sz w:val="22"/>
        </w:rPr>
        <w:t>Acción final, síntesis y tiempo.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AFE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0F6B66"/>
          <w:sz w:val="26"/>
        </w:rPr>
        <w:t>9. Evidencia y criterio</w:t>
      </w:r>
    </w:p>
    <w:p>
      <w:r>
        <w:rPr>
          <w:rFonts w:ascii="Arial" w:hAnsi="Arial"/>
          <w:i w:val="0"/>
          <w:color w:val="172B35"/>
          <w:sz w:val="22"/>
        </w:rPr>
        <w:t>¿Qué producto permitirá observar el propósito y con qué criterio se revisará?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BFAFE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1"/>
      </w:pPr>
      <w:r>
        <w:t>10. Auditoría CAVIA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088"/>
        <w:gridCol w:w="648"/>
        <w:gridCol w:w="1224"/>
        <w:gridCol w:w="648"/>
        <w:gridCol w:w="4752"/>
      </w:tblGrid>
      <w:tr>
        <w:trPr>
          <w:tblHeader w:val="true"/>
        </w:trPr>
        <w:tc>
          <w:tcPr>
            <w:tcW w:type="dxa" w:w="2088"/>
            <w:shd w:fill="0F6B6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Criterio</w:t>
            </w:r>
          </w:p>
        </w:tc>
        <w:tc>
          <w:tcPr>
            <w:tcW w:type="dxa" w:w="648"/>
            <w:shd w:fill="0F6B6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Sí</w:t>
            </w:r>
          </w:p>
        </w:tc>
        <w:tc>
          <w:tcPr>
            <w:tcW w:type="dxa" w:w="1224"/>
            <w:shd w:fill="0F6B6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En proceso</w:t>
            </w:r>
          </w:p>
        </w:tc>
        <w:tc>
          <w:tcPr>
            <w:tcW w:type="dxa" w:w="648"/>
            <w:shd w:fill="0F6B6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No</w:t>
            </w:r>
          </w:p>
        </w:tc>
        <w:tc>
          <w:tcPr>
            <w:tcW w:type="dxa" w:w="4752"/>
            <w:shd w:fill="0F6B6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Evidencia o cambio</w:t>
            </w:r>
          </w:p>
        </w:tc>
      </w:tr>
      <w:tr>
        <w:tc>
          <w:tcPr>
            <w:tcW w:type="dxa" w:w="2088"/>
            <w:shd w:fill="FBFCF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  <w:t>C · Coherencia</w:t>
            </w:r>
          </w:p>
        </w:tc>
        <w:tc>
          <w:tcPr>
            <w:tcW w:type="dxa" w:w="648"/>
            <w:shd w:fill="FBFCF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  <w:t>[ ]</w:t>
            </w:r>
          </w:p>
        </w:tc>
        <w:tc>
          <w:tcPr>
            <w:tcW w:type="dxa" w:w="1224"/>
            <w:shd w:fill="FBFCF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  <w:t>[ ]</w:t>
            </w:r>
          </w:p>
        </w:tc>
        <w:tc>
          <w:tcPr>
            <w:tcW w:type="dxa" w:w="648"/>
            <w:shd w:fill="FBFCF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  <w:t>[ ]</w:t>
            </w:r>
          </w:p>
        </w:tc>
        <w:tc>
          <w:tcPr>
            <w:tcW w:type="dxa" w:w="4752"/>
            <w:shd w:fill="FBFCF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</w:r>
          </w:p>
        </w:tc>
      </w:tr>
      <w:tr>
        <w:tc>
          <w:tcPr>
            <w:tcW w:type="dxa" w:w="2088"/>
            <w:shd w:fill="E6F2EF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  <w:t>A · Acción</w:t>
            </w:r>
          </w:p>
        </w:tc>
        <w:tc>
          <w:tcPr>
            <w:tcW w:type="dxa" w:w="648"/>
            <w:shd w:fill="E6F2EF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  <w:t>[ ]</w:t>
            </w:r>
          </w:p>
        </w:tc>
        <w:tc>
          <w:tcPr>
            <w:tcW w:type="dxa" w:w="1224"/>
            <w:shd w:fill="E6F2EF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  <w:t>[ ]</w:t>
            </w:r>
          </w:p>
        </w:tc>
        <w:tc>
          <w:tcPr>
            <w:tcW w:type="dxa" w:w="648"/>
            <w:shd w:fill="E6F2EF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  <w:t>[ ]</w:t>
            </w:r>
          </w:p>
        </w:tc>
        <w:tc>
          <w:tcPr>
            <w:tcW w:type="dxa" w:w="4752"/>
            <w:shd w:fill="E6F2EF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</w:r>
          </w:p>
        </w:tc>
      </w:tr>
      <w:tr>
        <w:tc>
          <w:tcPr>
            <w:tcW w:type="dxa" w:w="2088"/>
            <w:shd w:fill="FBFCF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  <w:t>V · Viabilidad</w:t>
            </w:r>
          </w:p>
        </w:tc>
        <w:tc>
          <w:tcPr>
            <w:tcW w:type="dxa" w:w="648"/>
            <w:shd w:fill="FBFCF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  <w:t>[ ]</w:t>
            </w:r>
          </w:p>
        </w:tc>
        <w:tc>
          <w:tcPr>
            <w:tcW w:type="dxa" w:w="1224"/>
            <w:shd w:fill="FBFCF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  <w:t>[ ]</w:t>
            </w:r>
          </w:p>
        </w:tc>
        <w:tc>
          <w:tcPr>
            <w:tcW w:type="dxa" w:w="648"/>
            <w:shd w:fill="FBFCF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  <w:t>[ ]</w:t>
            </w:r>
          </w:p>
        </w:tc>
        <w:tc>
          <w:tcPr>
            <w:tcW w:type="dxa" w:w="4752"/>
            <w:shd w:fill="FBFCF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</w:r>
          </w:p>
        </w:tc>
      </w:tr>
      <w:tr>
        <w:tc>
          <w:tcPr>
            <w:tcW w:type="dxa" w:w="2088"/>
            <w:shd w:fill="E6F2EF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  <w:t>I · Inclusión</w:t>
            </w:r>
          </w:p>
        </w:tc>
        <w:tc>
          <w:tcPr>
            <w:tcW w:type="dxa" w:w="648"/>
            <w:shd w:fill="E6F2EF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  <w:t>[ ]</w:t>
            </w:r>
          </w:p>
        </w:tc>
        <w:tc>
          <w:tcPr>
            <w:tcW w:type="dxa" w:w="1224"/>
            <w:shd w:fill="E6F2EF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  <w:t>[ ]</w:t>
            </w:r>
          </w:p>
        </w:tc>
        <w:tc>
          <w:tcPr>
            <w:tcW w:type="dxa" w:w="648"/>
            <w:shd w:fill="E6F2EF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  <w:t>[ ]</w:t>
            </w:r>
          </w:p>
        </w:tc>
        <w:tc>
          <w:tcPr>
            <w:tcW w:type="dxa" w:w="4752"/>
            <w:shd w:fill="E6F2EF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</w:r>
          </w:p>
        </w:tc>
      </w:tr>
      <w:tr>
        <w:tc>
          <w:tcPr>
            <w:tcW w:type="dxa" w:w="2088"/>
            <w:shd w:fill="FBFCF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  <w:t>A · Ajuste docente</w:t>
            </w:r>
          </w:p>
        </w:tc>
        <w:tc>
          <w:tcPr>
            <w:tcW w:type="dxa" w:w="648"/>
            <w:shd w:fill="FBFCF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  <w:t>[ ]</w:t>
            </w:r>
          </w:p>
        </w:tc>
        <w:tc>
          <w:tcPr>
            <w:tcW w:type="dxa" w:w="1224"/>
            <w:shd w:fill="FBFCF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  <w:t>[ ]</w:t>
            </w:r>
          </w:p>
        </w:tc>
        <w:tc>
          <w:tcPr>
            <w:tcW w:type="dxa" w:w="648"/>
            <w:shd w:fill="FBFCF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  <w:t>[ ]</w:t>
            </w:r>
          </w:p>
        </w:tc>
        <w:tc>
          <w:tcPr>
            <w:tcW w:type="dxa" w:w="4752"/>
            <w:shd w:fill="FBFCF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172B35"/>
                <w:sz w:val="16"/>
              </w:rPr>
            </w:r>
          </w:p>
        </w:tc>
      </w:tr>
    </w:tbl>
    <w:p>
      <w:pPr>
        <w:spacing w:after="60"/>
      </w:pPr>
    </w:p>
    <w:p>
      <w:pPr>
        <w:pStyle w:val="Heading2"/>
      </w:pPr>
      <w:r>
        <w:rPr>
          <w:rFonts w:ascii="Arial" w:hAnsi="Arial"/>
          <w:b/>
          <w:color w:val="0F6B66"/>
          <w:sz w:val="26"/>
        </w:rPr>
        <w:t>11. Riesgo detectado</w:t>
      </w:r>
    </w:p>
    <w:p>
      <w:r>
        <w:rPr>
          <w:rFonts w:ascii="Arial" w:hAnsi="Arial"/>
          <w:i w:val="0"/>
          <w:color w:val="172B35"/>
          <w:sz w:val="22"/>
        </w:rPr>
        <w:t>Desalineación, tiempo, supuesto, fuente, accesibilidad u otro riesgo concreto.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CECE4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0F6B66"/>
          <w:sz w:val="26"/>
        </w:rPr>
        <w:t>12. Adaptación</w:t>
      </w:r>
    </w:p>
    <w:p>
      <w:r>
        <w:rPr>
          <w:rFonts w:ascii="Arial" w:hAnsi="Arial"/>
          <w:i w:val="0"/>
          <w:color w:val="172B35"/>
          <w:sz w:val="22"/>
        </w:rPr>
        <w:t>Opción de acceso, participación, apoyo o expresión.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6F2EF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rPr>
          <w:rFonts w:ascii="Arial" w:hAnsi="Arial"/>
          <w:b/>
          <w:color w:val="0F6B66"/>
          <w:sz w:val="26"/>
        </w:rPr>
        <w:t>13. Ajuste realizado</w:t>
      </w:r>
    </w:p>
    <w:p>
      <w:r>
        <w:rPr>
          <w:rFonts w:ascii="Arial" w:hAnsi="Arial"/>
          <w:i w:val="0"/>
          <w:color w:val="172B35"/>
          <w:sz w:val="22"/>
        </w:rPr>
        <w:t>¿Qué conservaste, cambiaste, redujiste, verificaste o retiraste?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5D6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br/>
              <w:br/>
              <w:br/>
              <w:br/>
              <w:br/>
            </w:r>
          </w:p>
        </w:tc>
      </w:tr>
    </w:tbl>
    <w:p>
      <w:pPr>
        <w:spacing w:after="80"/>
      </w:pPr>
    </w:p>
    <w:p>
      <w:pPr>
        <w:pStyle w:val="Heading1"/>
      </w:pPr>
      <w:r>
        <w:t>Control antes de guardar</w:t>
      </w:r>
    </w:p>
    <w:p>
      <w:pPr>
        <w:pStyle w:val="ListBullet"/>
      </w:pPr>
      <w:r>
        <w:rPr>
          <w:rFonts w:ascii="Arial" w:hAnsi="Arial"/>
          <w:color w:val="172B35"/>
          <w:sz w:val="22"/>
        </w:rPr>
        <w:t>Propósito, actividad y evidencia apuntan al mismo aprendizaje.</w:t>
      </w:r>
    </w:p>
    <w:p>
      <w:pPr>
        <w:pStyle w:val="ListBullet"/>
      </w:pPr>
      <w:r>
        <w:rPr>
          <w:rFonts w:ascii="Arial" w:hAnsi="Arial"/>
          <w:color w:val="172B35"/>
          <w:sz w:val="22"/>
        </w:rPr>
        <w:t>Los tiempos parciales suman la duración disponible.</w:t>
      </w:r>
    </w:p>
    <w:p>
      <w:pPr>
        <w:pStyle w:val="ListBullet"/>
      </w:pPr>
      <w:r>
        <w:rPr>
          <w:rFonts w:ascii="Arial" w:hAnsi="Arial"/>
          <w:color w:val="172B35"/>
          <w:sz w:val="22"/>
        </w:rPr>
        <w:t>La fuente o el caso está identificado y sus límites son visibles.</w:t>
      </w:r>
    </w:p>
    <w:p>
      <w:pPr>
        <w:pStyle w:val="ListBullet"/>
      </w:pPr>
      <w:r>
        <w:rPr>
          <w:rFonts w:ascii="Arial" w:hAnsi="Arial"/>
          <w:color w:val="172B35"/>
          <w:sz w:val="22"/>
        </w:rPr>
        <w:t>El prompt distingue requisitos de propuestas.</w:t>
      </w:r>
    </w:p>
    <w:p>
      <w:pPr>
        <w:pStyle w:val="ListBullet"/>
      </w:pPr>
      <w:r>
        <w:rPr>
          <w:rFonts w:ascii="Arial" w:hAnsi="Arial"/>
          <w:color w:val="172B35"/>
          <w:sz w:val="22"/>
        </w:rPr>
        <w:t>Registré un riesgo, una adaptación y un ajuste propio.</w:t>
      </w:r>
    </w:p>
    <w:p>
      <w:pPr>
        <w:pStyle w:val="ListBullet"/>
      </w:pPr>
      <w:r>
        <w:rPr>
          <w:rFonts w:ascii="Arial" w:hAnsi="Arial"/>
          <w:color w:val="172B35"/>
          <w:sz w:val="22"/>
        </w:rPr>
        <w:t>Esperaré la confirmación del registro.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F6E73"/>
        <w:sz w:val="16"/>
      </w:rPr>
      <w:t xml:space="preserve">Material editable · Página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5F6E73"/>
        <w:sz w:val="15"/>
      </w:rPr>
      <w:t>AULA-IA · Sesión 3. De la intención a la acción: diseño de actividades y secuencias didácticas con 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Arial" w:hAnsi="Arial"/>
      <w:color w:val="172B3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rial" w:hAnsi="Arial"/>
      <w:b/>
      <w:bCs/>
      <w:color w:val="0F6B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F6B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D7603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F6B66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Theme="majorHAnsi" w:eastAsiaTheme="majorEastAsia" w:hAnsiTheme="majorHAnsi" w:cstheme="majorBidi" w:ascii="Arial" w:hAnsi="Arial"/>
      <w:b w:val="0"/>
      <w:i/>
      <w:iCs/>
      <w:color w:val="5F6E73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80" w:line="300" w:lineRule="auto"/>
      <w:ind w:left="900" w:hanging="271"/>
      <w:contextualSpacing/>
    </w:pPr>
    <w:rPr>
      <w:rFonts w:ascii="Arial" w:hAnsi="Arial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Arial" w:hAnsi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after="80" w:line="300" w:lineRule="auto"/>
      <w:ind w:left="900" w:hanging="271"/>
      <w:contextualSpacing/>
    </w:pPr>
    <w:rPr>
      <w:rFonts w:ascii="Arial" w:hAnsi="Arial"/>
      <w:sz w:val="22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trabajo · Sesión 3</dc:title>
  <dc:subject>Sesión 3. De la intención a la acción: diseño de actividades y secuencias didácticas con IA</dc:subject>
  <dc:creator>Red de Docentes Transdisciplinares</dc:creator>
  <cp:keywords>IA generativa, educación, fuentes, contexto, trazabilidad, AULA-IA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