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E9A23B"/>
          <w:sz w:val="20"/>
        </w:rPr>
        <w:t>AULA-IA · SESIÓN 5</w:t>
      </w:r>
    </w:p>
    <w:p>
      <w:pPr>
        <w:pStyle w:val="Title"/>
        <w:spacing w:after="160"/>
      </w:pPr>
      <w:r>
        <w:rPr>
          <w:rFonts w:ascii="Calibri" w:hAnsi="Calibri"/>
          <w:b/>
          <w:color w:val="174C4D"/>
          <w:sz w:val="58"/>
        </w:rPr>
        <w:t>Prompts, casos y ejercicios</w:t>
      </w:r>
    </w:p>
    <w:p>
      <w:pPr>
        <w:pStyle w:val="Subtitle"/>
        <w:spacing w:after="360"/>
      </w:pPr>
      <w:r>
        <w:rPr>
          <w:rFonts w:ascii="Calibri" w:hAnsi="Calibri"/>
          <w:color w:val="5E6F6F"/>
          <w:sz w:val="26"/>
        </w:rPr>
        <w:t>Instrumentos, datos, auditoría y decisiones verificables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FFF4D6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2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prompts base</w:t>
            </w:r>
          </w:p>
        </w:tc>
        <w:tc>
          <w:tcPr>
            <w:tcW w:type="dxa" w:w="2340"/>
            <w:shd w:fill="E8F6F3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4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casos</w:t>
            </w:r>
          </w:p>
        </w:tc>
        <w:tc>
          <w:tcPr>
            <w:tcW w:type="dxa" w:w="2340"/>
            <w:shd w:fill="FFF4D6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5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instrumentos</w:t>
            </w:r>
          </w:p>
        </w:tc>
        <w:tc>
          <w:tcPr>
            <w:tcW w:type="dxa" w:w="2340"/>
            <w:shd w:fill="E8F6F3"/>
            <w:tcMar>
              <w:top w:w="130" w:type="dxa"/>
              <w:start w:w="90" w:type="dxa"/>
              <w:bottom w:w="130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74C4D"/>
                <w:sz w:val="26"/>
              </w:rPr>
              <w:t>3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5E6F6F"/>
                <w:sz w:val="16"/>
              </w:rPr>
              <w:t>rutas</w:t>
            </w:r>
          </w:p>
        </w:tc>
      </w:tr>
    </w:tbl>
    <w:p>
      <w:pPr>
        <w:spacing w:after="4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174C4D"/>
                <w:sz w:val="22"/>
              </w:rPr>
              <w:t>Banco reutilizable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Todos los casos, fuentes, grupos y resultados de esta sesión son ficticios y fueron creados exclusivamente para practicar sin exponer datos del alumnado.</w:t>
            </w:r>
          </w:p>
        </w:tc>
      </w:tr>
    </w:tbl>
    <w:p>
      <w:pPr>
        <w:spacing w:after="20"/>
      </w:pPr>
    </w:p>
    <w:p>
      <w:pPr>
        <w:spacing w:before="240"/>
        <w:jc w:val="center"/>
      </w:pPr>
      <w:r>
        <w:rPr>
          <w:rFonts w:ascii="Calibri" w:hAnsi="Calibri"/>
          <w:color w:val="5E6F6F"/>
          <w:sz w:val="19"/>
        </w:rPr>
        <w:t>Red de Docentes Transdisciplinares</w:t>
        <w:br/>
        <w:t>AULA-IA: del diálogo con IA al diseño docente con propósito</w:t>
        <w:br/>
        <w:t>Versión local editable para revisión · 11 de agosto de 2026</w:t>
      </w:r>
    </w:p>
    <w:p>
      <w:r>
        <w:br w:type="page"/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174C4D"/>
                <w:sz w:val="22"/>
              </w:rPr>
              <w:t>Regla de uso</w:t>
            </w:r>
          </w:p>
          <w:p>
            <w:pPr>
              <w:spacing w:after="0"/>
            </w:pPr>
            <w:r>
              <w:rPr>
                <w:rFonts w:ascii="Calibri" w:hAnsi="Calibri"/>
                <w:color w:val="183A3B"/>
                <w:sz w:val="21"/>
              </w:rPr>
              <w:t>Conserva el prompt y el borrador original. Revisa cualquier salida antes de incorporarla y no introduzcas datos personales del alumnado.</w:t>
            </w:r>
          </w:p>
        </w:tc>
      </w:tr>
    </w:tbl>
    <w:p>
      <w:pPr>
        <w:spacing w:after="20"/>
      </w:pPr>
    </w:p>
    <w:p>
      <w:pPr>
        <w:pStyle w:val="Heading2"/>
      </w:pPr>
      <w:r>
        <w:t>Prompt base · diseño de instrumento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F6F3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183A3B"/>
                <w:sz w:val="17"/>
              </w:rPr>
              <w:t>Actúa como asistente de diseño de instrumentos. Produce un BORRADOR que una persona docente revisará antes de utilizar.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AVISO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Trabaja únicamente con el caso ficticio incluido. No inventes nombres, diagnósticos, calificaciones ni información del alumnado.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SECUENCIA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Nivel: [NIVEL Y GRADO]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Asignatura: [ASIGNATURA]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Título: [TÍTULO]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Propósito: [PROPÓSITO OBSERVABLE]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Evidencia: [PRODUCTO O DESEMPEÑO]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INSTRUMENTO SOLICITADO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[TIPO DE INSTRUMENTO]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Uso previsto: [USO]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Riesgo que debes evitar: [RIESGO]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CRITERIOS DE REFERENCIA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[K1-K4]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RUTA [BÁSICA / INTERMEDIA / AVANZADA]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[REQUISITOS ACUMULATIVOS]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ENCARGO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1. Construye el instrumento con criterios observables y lenguaje respetuoso.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2. Explica cómo aplicarlo y qué dato no permite obtener.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3. Incluye una opción de acceso o expresión sin reducir el propósito.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4. Propón dos inicios de retroalimentación basados en evidencia.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5. No asignes una calificación final ni sustituyas la decisión docente.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FORMATO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Instrumento; protocolo; límites; opción de acceso; retroalimentación; preguntas de revisión docente.</w:t>
            </w:r>
          </w:p>
        </w:tc>
      </w:tr>
    </w:tbl>
    <w:p>
      <w:pPr>
        <w:spacing w:after="40"/>
      </w:pPr>
    </w:p>
    <w:p>
      <w:pPr>
        <w:pStyle w:val="Heading2"/>
      </w:pPr>
      <w:r>
        <w:t>Prompt base · análisis prudente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F6F3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183A3B"/>
                <w:sz w:val="17"/>
              </w:rPr>
              <w:t>Actúa como asistente de análisis educativo. Analiza únicamente los 50 registros FICTICIOS de AULA-IA.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CONTEXTO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Secuencia: [TÍTULO]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Nivel: [NIVEL]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Instrumento: [TIPO]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K1-K4 corresponden a: [CRITERIOS]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REGLAS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- Declara total, evidencias y todos los denominadores.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- Trata vacíos como faltantes; no los conviertas en cero.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- Separa hallazgo, interpretación provisional y pregunta pendiente.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- Compara grupos y criterios sin atribuir causas ni etiquetar personas.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- Declara cualquier conversión y pérdida de información.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- No asignes calificaciones finales ni inventes datos.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SALIDA</w:t>
            </w:r>
            <w:r>
              <w:br/>
            </w:r>
            <w:r>
              <w:rPr>
                <w:rFonts w:ascii="Consolas" w:hAnsi="Consolas"/>
                <w:color w:val="183A3B"/>
                <w:sz w:val="17"/>
              </w:rPr>
              <w:t>1. Calidad y faltantes. 2. Tres indicadores. 3. Comparación G1/G2/G3. 4. Criterio a revisar. 5. Dos acciones. 6. Evidencia de seguimiento. 7. Límites. 8. Recomendación BORRADOR para aceptar, adaptar o rechazar.</w:t>
            </w:r>
          </w:p>
        </w:tc>
      </w:tr>
    </w:tbl>
    <w:p>
      <w:pPr>
        <w:spacing w:after="40"/>
      </w:pPr>
    </w:p>
    <w:p>
      <w:pPr>
        <w:pStyle w:val="Heading1"/>
      </w:pPr>
      <w:r>
        <w:t>Bloques de ruta para insertar</w:t>
      </w:r>
    </w:p>
    <w:p>
      <w:pPr>
        <w:pStyle w:val="Heading2"/>
      </w:pPr>
      <w:r>
        <w:t>Básica · 6 requisitos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 secuencia y su evidencia están identificadas.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instrumento corresponde al producto o desempeño.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instrumento incluye al menos tres criterios observables.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análisis declara el denominador utilizado.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análisis diferencia un patrón de un dato faltante.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 evidencia incluye retroalimentación y decisión docente.</w:t>
      </w:r>
    </w:p>
    <w:p>
      <w:pPr>
        <w:pStyle w:val="Heading2"/>
      </w:pPr>
      <w:r>
        <w:t>Intermedia · acumula 11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 secuencia y su evidencia están identificadas.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instrumento corresponde al producto o desempeño.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instrumento incluye al menos tres criterios observables.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análisis declara el denominador utilizado.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análisis diferencia un patrón de un dato faltante.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 evidencia incluye retroalimentación y decisión docente.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 selección del instrumento se justifica frente a una alternativa.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Las anclas, valores o niveles son inequívocos.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comparan G1, G2 y G3 sin atribuir causas.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revisan acceso, claridad y posible sesgo.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propone una evidencia de seguimiento.</w:t>
      </w:r>
    </w:p>
    <w:p>
      <w:pPr>
        <w:pStyle w:val="Heading2"/>
      </w:pPr>
      <w:r>
        <w:t>Avanzada · acumula 20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 secuencia y su evidencia están identificadas.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instrumento corresponde al producto o desempeño.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instrumento incluye al menos tres criterios observables.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análisis declara el denominador utilizado.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análisis diferencia un patrón de un dato faltante.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 evidencia incluye retroalimentación y decisión docente.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 selección del instrumento se justifica frente a una alternativa.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Las anclas, valores o niveles son inequívocos.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comparan G1, G2 y G3 sin atribuir causas.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revisan acceso, claridad y posible sesgo.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propone una evidencia de seguimiento.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incorpora un instrumento complementario.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explica el aporte de la triangulación.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declara la regla de puntuación y cualquier umbral.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revisan faltantes y calidad de los datos.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Se compara la distribución además del promedio.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Las diferencias entre grupos no se presentan como causas.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Los apoyos se plantean sin etiquetar personas.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El prompt y el borrador de IA se conservan para auditoría.</w:t>
      </w:r>
    </w:p>
    <w:p>
      <w:pPr>
        <w:pStyle w:val="ListNumber"/>
      </w:pPr>
      <w:r>
        <w:rPr>
          <w:rFonts w:ascii="Calibri" w:hAnsi="Calibri"/>
          <w:color w:val="183A3B"/>
          <w:sz w:val="22"/>
        </w:rPr>
        <w:t>Aceptar, adaptar o rechazar conduce a reenseñanza y nueva evidencia.</w:t>
      </w:r>
    </w:p>
    <w:p>
      <w:pPr>
        <w:pStyle w:val="Heading1"/>
      </w:pPr>
      <w:r>
        <w:t>Modificadores por instrumento</w:t>
      </w:r>
    </w:p>
    <w:p>
      <w:pPr>
        <w:pStyle w:val="Heading2"/>
      </w:pPr>
      <w:r>
        <w:t>Rúbrica analítica</w:t>
      </w:r>
    </w:p>
    <w:p>
      <w:r>
        <w:rPr>
          <w:rFonts w:ascii="Calibri" w:hAnsi="Calibri"/>
          <w:i w:val="0"/>
          <w:color w:val="183A3B"/>
          <w:sz w:val="22"/>
        </w:rPr>
        <w:t>Añade al prompt: diseña rúbrica analítica para productos complejos con varios criterios y distintos niveles de desempeño. Incluye 3-4 criterios; 4 niveles paralelos; evidencia localizada y comentario. Evita: Adjetivos vagos o precisión numérica no sostenida. Para el tablero: Valores 1-4; distribución, promedio y denominador.</w:t>
      </w:r>
    </w:p>
    <w:p>
      <w:pPr>
        <w:pStyle w:val="Heading2"/>
      </w:pPr>
      <w:r>
        <w:t>Lista de cotejo</w:t>
      </w:r>
    </w:p>
    <w:p>
      <w:r>
        <w:rPr>
          <w:rFonts w:ascii="Calibri" w:hAnsi="Calibri"/>
          <w:i w:val="0"/>
          <w:color w:val="183A3B"/>
          <w:sz w:val="22"/>
        </w:rPr>
        <w:t>Añade al prompt: diseña lista de cotejo para pasos, requisitos o componentes claramente delimitados. Incluye Indicadores independientes; Sí/Aún no/No observable; evidencia y siguiente acción. Evita: Confundir presencia con calidad. Para el tablero: Declarar cualquier conversión y la pérdida de detalle.</w:t>
      </w:r>
    </w:p>
    <w:p>
      <w:pPr>
        <w:pStyle w:val="Heading2"/>
      </w:pPr>
      <w:r>
        <w:t>Escala de valoración</w:t>
      </w:r>
    </w:p>
    <w:p>
      <w:r>
        <w:rPr>
          <w:rFonts w:ascii="Calibri" w:hAnsi="Calibri"/>
          <w:i w:val="0"/>
          <w:color w:val="183A3B"/>
          <w:sz w:val="22"/>
        </w:rPr>
        <w:t>Añade al prompt: diseña escala de valoración para comportamientos observables en varios grados sin una rúbrica extensa. Incluye Una dimensión por fila; anclas 1-4; nota que justifique el valor. Evita: Mezclar frecuencia, calidad y autonomía sin aclararlo. Para el tablero: Valores 1-4 con significado explícito de cada ancla.</w:t>
      </w:r>
    </w:p>
    <w:p>
      <w:pPr>
        <w:pStyle w:val="Heading2"/>
      </w:pPr>
      <w:r>
        <w:t>Guía de observación</w:t>
      </w:r>
    </w:p>
    <w:p>
      <w:r>
        <w:rPr>
          <w:rFonts w:ascii="Calibri" w:hAnsi="Calibri"/>
          <w:i w:val="0"/>
          <w:color w:val="183A3B"/>
          <w:sz w:val="22"/>
        </w:rPr>
        <w:t>Añade al prompt: diseña guía de observación para discusión, colaboración, exposición o desempeño situado. Incluye Propósito y momento; indicadores y registro; pregunta y límite. Evita: Convertir una observación parcial en afirmación general. Para el tablero: Normalizar solo indicadores comparables; conservar notas descriptivas.</w:t>
      </w:r>
    </w:p>
    <w:p>
      <w:pPr>
        <w:pStyle w:val="Heading2"/>
      </w:pPr>
      <w:r>
        <w:t>Portafolio de evidencias</w:t>
      </w:r>
    </w:p>
    <w:p>
      <w:r>
        <w:rPr>
          <w:rFonts w:ascii="Calibri" w:hAnsi="Calibri"/>
          <w:i w:val="0"/>
          <w:color w:val="183A3B"/>
          <w:sz w:val="22"/>
        </w:rPr>
        <w:t>Añade al prompt: diseña portafolio de evidencias para procesos prolongados, proyectos y productos que cambian con retroalimentación. Incluye Piezas y criterio de selección; retroalimentación y revisión; reflexión y progreso. Evita: Acumular archivos sin relación, selección razonada ni progreso. Para el tablero: Resumir cumplimiento y progreso sin sustituir la lectura de las piezas.</w:t>
      </w:r>
    </w:p>
    <w:p>
      <w:pPr>
        <w:pStyle w:val="Heading1"/>
      </w:pPr>
      <w:r>
        <w:t>Cápsulas de caso</w:t>
      </w:r>
    </w:p>
    <w:p>
      <w:pPr>
        <w:pStyle w:val="Heading2"/>
      </w:pPr>
      <w:r>
        <w:t>Educación básica · Cambios y permanencias en el acceso al agua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20"/>
        <w:gridCol w:w="2376"/>
        <w:gridCol w:w="2376"/>
        <w:gridCol w:w="2088"/>
      </w:tblGrid>
      <w:tr>
        <w:trPr>
          <w:tblHeader w:val="true"/>
          <w:cantSplit/>
        </w:trPr>
        <w:tc>
          <w:tcPr>
            <w:tcW w:type="dxa" w:w="252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Propósito</w:t>
            </w:r>
          </w:p>
        </w:tc>
        <w:tc>
          <w:tcPr>
            <w:tcW w:type="dxa" w:w="237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Producto</w:t>
            </w:r>
          </w:p>
        </w:tc>
        <w:tc>
          <w:tcPr>
            <w:tcW w:type="dxa" w:w="237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Criterios</w:t>
            </w:r>
          </w:p>
        </w:tc>
        <w:tc>
          <w:tcPr>
            <w:tcW w:type="dxa" w:w="208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Límite</w:t>
            </w:r>
          </w:p>
        </w:tc>
      </w:tr>
      <w:tr>
        <w:trPr>
          <w:cantSplit/>
        </w:trPr>
        <w:tc>
          <w:tcPr>
            <w:tcW w:type="dxa" w:w="25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Comparar dos fuentes simuladas y explicar un cambio y una permanencia mediante fragmentos pertinentes.</w:t>
            </w:r>
          </w:p>
        </w:tc>
        <w:tc>
          <w:tcPr>
            <w:tcW w:type="dxa" w:w="23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Cuadro de cambio y permanencia y explicación individual de 6-8 oraciones.</w:t>
            </w:r>
          </w:p>
        </w:tc>
        <w:tc>
          <w:tcPr>
            <w:tcW w:type="dxa" w:w="23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K1 · Selecciona información pertinente de las fuentes.</w:t>
              <w:br/>
              <w:t>K2 · Distingue un cambio y una permanencia.</w:t>
              <w:br/>
              <w:t>K3 · Relaciona cada afirmación con un fragmento de evidencia.</w:t>
              <w:br/>
              <w:t>K4 · Comunica y revisa una explicación comprensible.</w:t>
            </w:r>
          </w:p>
        </w:tc>
        <w:tc>
          <w:tcPr>
            <w:tcW w:type="dxa" w:w="208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Aviso escolar simulado de 2001 y testimonio simulado de 2026 sobre acceso y cuidado del agua. No permite calcular cobertura ni afirmar que el problema se resolvió.</w:t>
            </w:r>
          </w:p>
        </w:tc>
      </w:tr>
    </w:tbl>
    <w:p>
      <w:pPr>
        <w:spacing w:after="40"/>
      </w:pPr>
    </w:p>
    <w:p>
      <w:pPr>
        <w:pStyle w:val="Heading2"/>
      </w:pPr>
      <w:r>
        <w:t>Secundaria · ¿Sombra o bebederos? Una decisión para el espacio escolar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20"/>
        <w:gridCol w:w="2376"/>
        <w:gridCol w:w="2376"/>
        <w:gridCol w:w="2088"/>
      </w:tblGrid>
      <w:tr>
        <w:trPr>
          <w:tblHeader w:val="true"/>
          <w:cantSplit/>
        </w:trPr>
        <w:tc>
          <w:tcPr>
            <w:tcW w:type="dxa" w:w="252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Propósito</w:t>
            </w:r>
          </w:p>
        </w:tc>
        <w:tc>
          <w:tcPr>
            <w:tcW w:type="dxa" w:w="237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Producto</w:t>
            </w:r>
          </w:p>
        </w:tc>
        <w:tc>
          <w:tcPr>
            <w:tcW w:type="dxa" w:w="237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Criterios</w:t>
            </w:r>
          </w:p>
        </w:tc>
        <w:tc>
          <w:tcPr>
            <w:tcW w:type="dxa" w:w="208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Límite</w:t>
            </w:r>
          </w:p>
        </w:tc>
      </w:tr>
      <w:tr>
        <w:trPr>
          <w:cantSplit/>
        </w:trPr>
        <w:tc>
          <w:tcPr>
            <w:tcW w:type="dxa" w:w="25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Formular una recomendación viable con costos, alcance, mantenimiento y testimonios ficticios.</w:t>
            </w:r>
          </w:p>
        </w:tc>
        <w:tc>
          <w:tcPr>
            <w:tcW w:type="dxa" w:w="23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Nota de recomendación de 180-220 palabras con alternativa y dato faltante.</w:t>
            </w:r>
          </w:p>
        </w:tc>
        <w:tc>
          <w:tcPr>
            <w:tcW w:type="dxa" w:w="23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K1 · Define el problema de decisión.</w:t>
              <w:br/>
              <w:t>K2 · Usa datos o testimonios pertinentes.</w:t>
              <w:br/>
              <w:t>K3 · Considera consecuencias y una alternativa.</w:t>
              <w:br/>
              <w:t>K4 · Propone una acción viable y justificada.</w:t>
            </w:r>
          </w:p>
        </w:tc>
        <w:tc>
          <w:tcPr>
            <w:tcW w:type="dxa" w:w="208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Presupuesto ficticio de 100 unidades con tres opciones y dos voces simuladas. No incluye temperatura, consumo ni costos futuros completos.</w:t>
            </w:r>
          </w:p>
        </w:tc>
      </w:tr>
    </w:tbl>
    <w:p>
      <w:pPr>
        <w:spacing w:after="40"/>
      </w:pPr>
    </w:p>
    <w:p>
      <w:pPr>
        <w:pStyle w:val="Heading2"/>
      </w:pPr>
      <w:r>
        <w:t>Educación media superior · ¿Retroalimentación de IA sin revisión docente?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20"/>
        <w:gridCol w:w="2376"/>
        <w:gridCol w:w="2376"/>
        <w:gridCol w:w="2088"/>
      </w:tblGrid>
      <w:tr>
        <w:trPr>
          <w:tblHeader w:val="true"/>
          <w:cantSplit/>
        </w:trPr>
        <w:tc>
          <w:tcPr>
            <w:tcW w:type="dxa" w:w="252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Propósito</w:t>
            </w:r>
          </w:p>
        </w:tc>
        <w:tc>
          <w:tcPr>
            <w:tcW w:type="dxa" w:w="237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Producto</w:t>
            </w:r>
          </w:p>
        </w:tc>
        <w:tc>
          <w:tcPr>
            <w:tcW w:type="dxa" w:w="237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Criterios</w:t>
            </w:r>
          </w:p>
        </w:tc>
        <w:tc>
          <w:tcPr>
            <w:tcW w:type="dxa" w:w="208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Límite</w:t>
            </w:r>
          </w:p>
        </w:tc>
      </w:tr>
      <w:tr>
        <w:trPr>
          <w:cantSplit/>
        </w:trPr>
        <w:tc>
          <w:tcPr>
            <w:tcW w:type="dxa" w:w="25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Construir una posición condicional sobre IA, sustentada y abierta a revisión.</w:t>
            </w:r>
          </w:p>
        </w:tc>
        <w:tc>
          <w:tcPr>
            <w:tcW w:type="dxa" w:w="23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Texto argumentativo de 250-300 palabras con tesis, dos evidencias, objeción y decisión condicionada.</w:t>
            </w:r>
          </w:p>
        </w:tc>
        <w:tc>
          <w:tcPr>
            <w:tcW w:type="dxa" w:w="23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K1 · Formula con precisión el problema y la tesis.</w:t>
              <w:br/>
              <w:t>K2 · Relaciona evidencias y razones señalando límites.</w:t>
              <w:br/>
              <w:t>K3 · Examina una objeción relevante.</w:t>
              <w:br/>
              <w:t>K4 · Propone una decisión condicionada y revisable.</w:t>
            </w:r>
          </w:p>
        </w:tc>
        <w:tc>
          <w:tcPr>
            <w:tcW w:type="dxa" w:w="208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Piloto ficticio con 40 textos: 28 sugerencias pertinentes, 8 genéricas y 4 incompatibles con criterios; dos voces simuladas. No permite generalizar.</w:t>
            </w:r>
          </w:p>
        </w:tc>
      </w:tr>
    </w:tbl>
    <w:p>
      <w:pPr>
        <w:spacing w:after="40"/>
      </w:pPr>
    </w:p>
    <w:p>
      <w:pPr>
        <w:pStyle w:val="Heading2"/>
      </w:pPr>
      <w:r>
        <w:t>Educación superior · Tres interpretaciones de la interrupción de estudios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20"/>
        <w:gridCol w:w="2376"/>
        <w:gridCol w:w="2376"/>
        <w:gridCol w:w="2088"/>
      </w:tblGrid>
      <w:tr>
        <w:trPr>
          <w:tblHeader w:val="true"/>
          <w:cantSplit/>
        </w:trPr>
        <w:tc>
          <w:tcPr>
            <w:tcW w:type="dxa" w:w="252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Propósito</w:t>
            </w:r>
          </w:p>
        </w:tc>
        <w:tc>
          <w:tcPr>
            <w:tcW w:type="dxa" w:w="237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Producto</w:t>
            </w:r>
          </w:p>
        </w:tc>
        <w:tc>
          <w:tcPr>
            <w:tcW w:type="dxa" w:w="237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Criterios</w:t>
            </w:r>
          </w:p>
        </w:tc>
        <w:tc>
          <w:tcPr>
            <w:tcW w:type="dxa" w:w="208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Límite</w:t>
            </w:r>
          </w:p>
        </w:tc>
      </w:tr>
      <w:tr>
        <w:trPr>
          <w:cantSplit/>
        </w:trPr>
        <w:tc>
          <w:tcPr>
            <w:tcW w:type="dxa" w:w="252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Comparar explicaciones rivales y construir una interpretación provisional con pregunta de investigación.</w:t>
            </w:r>
          </w:p>
        </w:tc>
        <w:tc>
          <w:tcPr>
            <w:tcW w:type="dxa" w:w="23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Matriz de fuentes y memo analítico de 300-400 palabras con límites e interrogante.</w:t>
            </w:r>
          </w:p>
        </w:tc>
        <w:tc>
          <w:tcPr>
            <w:tcW w:type="dxa" w:w="237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K1 · Formula una interpretación delimitada.</w:t>
              <w:br/>
              <w:t>K2 · Integra fuentes con trazabilidad.</w:t>
              <w:br/>
              <w:t>K3 · Contrasta explicaciones y reconoce límites.</w:t>
              <w:br/>
              <w:t>K4 · Deriva una implicación y una pregunta investigable.</w:t>
            </w:r>
          </w:p>
        </w:tc>
        <w:tc>
          <w:tcPr>
            <w:tcW w:type="dxa" w:w="208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5"/>
              </w:rPr>
              <w:t>Cohorte ficticia de 120 ingresos y 18 interrupciones, dos entrevistas y nota institucional simuladas. Las coincidencias no prueban causalidad.</w:t>
            </w:r>
          </w:p>
        </w:tc>
      </w:tr>
    </w:tbl>
    <w:p>
      <w:pPr>
        <w:spacing w:after="40"/>
      </w:pPr>
    </w:p>
    <w:p>
      <w:pPr>
        <w:pStyle w:val="Heading1"/>
      </w:pPr>
      <w:r>
        <w:t>Escenarios de auditoría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816"/>
        <w:gridCol w:w="1440"/>
        <w:gridCol w:w="4104"/>
      </w:tblGrid>
      <w:tr>
        <w:trPr>
          <w:tblHeader w:val="true"/>
          <w:cantSplit/>
        </w:trPr>
        <w:tc>
          <w:tcPr>
            <w:tcW w:type="dxa" w:w="3816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Propuesta</w:t>
            </w:r>
          </w:p>
        </w:tc>
        <w:tc>
          <w:tcPr>
            <w:tcW w:type="dxa" w:w="144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Decisión</w:t>
            </w:r>
          </w:p>
        </w:tc>
        <w:tc>
          <w:tcPr>
            <w:tcW w:type="dxa" w:w="4104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Razón</w:t>
            </w:r>
          </w:p>
        </w:tc>
      </w:tr>
      <w:tr>
        <w:trPr>
          <w:cantSplit/>
        </w:trPr>
        <w:tc>
          <w:tcPr>
            <w:tcW w:type="dxa" w:w="381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La entrega fue 96 %, por lo tanto el aprendizaje mejoró.</w:t>
            </w:r>
          </w:p>
        </w:tc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Rechazar</w:t>
            </w:r>
          </w:p>
        </w:tc>
        <w:tc>
          <w:tcPr>
            <w:tcW w:type="dxa" w:w="410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Participación no demuestra mejora.</w:t>
            </w:r>
          </w:p>
        </w:tc>
      </w:tr>
      <w:tr>
        <w:trPr>
          <w:cantSplit/>
        </w:trPr>
        <w:tc>
          <w:tcPr>
            <w:tcW w:type="dxa" w:w="381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G3 obtuvo menor promedio; prueba menor capacidad.</w:t>
            </w:r>
          </w:p>
        </w:tc>
        <w:tc>
          <w:tcPr>
            <w:tcW w:type="dxa" w:w="144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Rechazar</w:t>
            </w:r>
          </w:p>
        </w:tc>
        <w:tc>
          <w:tcPr>
            <w:tcW w:type="dxa" w:w="410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El promedio no explica causas ni autoriza etiquetas.</w:t>
            </w:r>
          </w:p>
        </w:tc>
      </w:tr>
      <w:tr>
        <w:trPr>
          <w:cantSplit/>
        </w:trPr>
        <w:tc>
          <w:tcPr>
            <w:tcW w:type="dxa" w:w="381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K1 es menor; revisar evidencias, reenseñar y observar de nuevo.</w:t>
            </w:r>
          </w:p>
        </w:tc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Conservar</w:t>
            </w:r>
          </w:p>
        </w:tc>
        <w:tc>
          <w:tcPr>
            <w:tcW w:type="dxa" w:w="410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Vincula hallazgo con acción verificable.</w:t>
            </w:r>
          </w:p>
        </w:tc>
      </w:tr>
      <w:tr>
        <w:trPr>
          <w:cantSplit/>
        </w:trPr>
        <w:tc>
          <w:tcPr>
            <w:tcW w:type="dxa" w:w="3816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Se excluyeron dos faltantes y se declaró denominador 48.</w:t>
            </w:r>
          </w:p>
        </w:tc>
        <w:tc>
          <w:tcPr>
            <w:tcW w:type="dxa" w:w="144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Conservar</w:t>
            </w:r>
          </w:p>
        </w:tc>
        <w:tc>
          <w:tcPr>
            <w:tcW w:type="dxa" w:w="4104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La interpretación declara calidad y faltantes.</w:t>
            </w:r>
          </w:p>
        </w:tc>
      </w:tr>
      <w:tr>
        <w:trPr>
          <w:cantSplit/>
        </w:trPr>
        <w:tc>
          <w:tcPr>
            <w:tcW w:type="dxa" w:w="3816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Asignar calificación final desde el promedio grupal.</w:t>
            </w:r>
          </w:p>
        </w:tc>
        <w:tc>
          <w:tcPr>
            <w:tcW w:type="dxa" w:w="144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Retirar</w:t>
            </w:r>
          </w:p>
        </w:tc>
        <w:tc>
          <w:tcPr>
            <w:tcW w:type="dxa" w:w="4104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No sustituye evidencia individual ni reglas institucionales.</w:t>
            </w:r>
          </w:p>
        </w:tc>
      </w:tr>
    </w:tbl>
    <w:p>
      <w:pPr>
        <w:spacing w:after="40"/>
      </w:pPr>
    </w:p>
    <w:p>
      <w:pPr>
        <w:pStyle w:val="Heading1"/>
      </w:pPr>
      <w:r>
        <w:t>Ejercicios adicionales · fuera de los 90 minutos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080"/>
        <w:gridCol w:w="1800"/>
        <w:gridCol w:w="3168"/>
        <w:gridCol w:w="3312"/>
      </w:tblGrid>
      <w:tr>
        <w:trPr>
          <w:tblHeader w:val="true"/>
          <w:cantSplit/>
        </w:trPr>
        <w:tc>
          <w:tcPr>
            <w:tcW w:type="dxa" w:w="108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Tiempo</w:t>
            </w:r>
          </w:p>
        </w:tc>
        <w:tc>
          <w:tcPr>
            <w:tcW w:type="dxa" w:w="1800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Actividad</w:t>
            </w:r>
          </w:p>
        </w:tc>
        <w:tc>
          <w:tcPr>
            <w:tcW w:type="dxa" w:w="3168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Consigna</w:t>
            </w:r>
          </w:p>
        </w:tc>
        <w:tc>
          <w:tcPr>
            <w:tcW w:type="dxa" w:w="3312"/>
            <w:shd w:fill="0F6F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Retroalimentación</w:t>
            </w:r>
          </w:p>
        </w:tc>
      </w:tr>
      <w:tr>
        <w:trPr>
          <w:cantSplit/>
        </w:trPr>
        <w:tc>
          <w:tcPr>
            <w:tcW w:type="dxa" w:w="108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10 min</w:t>
            </w:r>
          </w:p>
        </w:tc>
        <w:tc>
          <w:tcPr>
            <w:tcW w:type="dxa" w:w="180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El instrumento equivocado</w:t>
            </w:r>
          </w:p>
        </w:tc>
        <w:tc>
          <w:tcPr>
            <w:tcW w:type="dxa" w:w="31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Valora la misma evidencia con rúbrica y cotejo.</w:t>
            </w:r>
          </w:p>
        </w:tc>
        <w:tc>
          <w:tcPr>
            <w:tcW w:type="dxa" w:w="331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Justifica por propósito y pérdida de información.</w:t>
            </w:r>
          </w:p>
        </w:tc>
      </w:tr>
      <w:tr>
        <w:trPr>
          <w:cantSplit/>
        </w:trPr>
        <w:tc>
          <w:tcPr>
            <w:tcW w:type="dxa" w:w="108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15 min</w:t>
            </w:r>
          </w:p>
        </w:tc>
        <w:tc>
          <w:tcPr>
            <w:tcW w:type="dxa" w:w="1800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Cirugía de descriptores</w:t>
            </w:r>
          </w:p>
        </w:tc>
        <w:tc>
          <w:tcPr>
            <w:tcW w:type="dxa" w:w="3168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Sustituye excelente/regular/deficiente por desempeños.</w:t>
            </w:r>
          </w:p>
        </w:tc>
        <w:tc>
          <w:tcPr>
            <w:tcW w:type="dxa" w:w="3312"/>
            <w:shd w:fill="E8F6F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Los niveles describen el mismo atributo.</w:t>
            </w:r>
          </w:p>
        </w:tc>
      </w:tr>
      <w:tr>
        <w:trPr>
          <w:cantSplit/>
        </w:trPr>
        <w:tc>
          <w:tcPr>
            <w:tcW w:type="dxa" w:w="108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20 min</w:t>
            </w:r>
          </w:p>
        </w:tc>
        <w:tc>
          <w:tcPr>
            <w:tcW w:type="dxa" w:w="1800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Triangulación mínima</w:t>
            </w:r>
          </w:p>
        </w:tc>
        <w:tc>
          <w:tcPr>
            <w:tcW w:type="dxa" w:w="3168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Combina guía de observación y portafolio.</w:t>
            </w:r>
          </w:p>
        </w:tc>
        <w:tc>
          <w:tcPr>
            <w:tcW w:type="dxa" w:w="3312"/>
            <w:shd w:fill="FBFD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color w:val="183A3B"/>
                <w:sz w:val="16"/>
              </w:rPr>
              <w:t>Contrasta información complementaria y discrepancias.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Calibri" w:hAnsi="Calibri"/>
        <w:color w:val="5E6F6F"/>
        <w:sz w:val="16"/>
      </w:rPr>
      <w:t xml:space="preserve">Material editable local · Página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/>
        <w:b/>
        <w:color w:val="5E6F6F"/>
        <w:sz w:val="16"/>
      </w:rPr>
      <w:t>AULA-IA · SESIÓN 5   |   BANCO DE PROMPTS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83A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6F7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6F7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4C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4C4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Calibri" w:hAnsi="Calibri"/>
      <w:b w:val="0"/>
      <w:i/>
      <w:iCs/>
      <w:color w:val="5E6F6F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300" w:lineRule="auto"/>
      <w:ind w:left="900" w:hanging="271"/>
      <w:contextualSpacing/>
    </w:pPr>
    <w:rPr>
      <w:rFonts w:ascii="Calibri" w:hAnsi="Calibri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80" w:line="300" w:lineRule="auto"/>
      <w:ind w:left="900" w:hanging="271"/>
      <w:contextualSpacing/>
    </w:pPr>
    <w:rPr>
      <w:rFonts w:ascii="Calibri" w:hAnsi="Calibri"/>
      <w:sz w:val="21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Banco de prompts, casos y ejercicios de la Sesión 5</dc:title>
  <dc:subject>Sesión 5. Instrumentos de evaluación y análisis de evidencias con IA</dc:subject>
  <dc:creator>Red de Docentes Transdisciplinares</dc:creator>
  <cp:keywords>AULA-IA, Sesión 5, instrumentos, evidencia, evaluación, IA</cp:keywords>
  <dc:description>Documento derivado del módulo local de Sesión 5.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