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E9A23B"/>
          <w:sz w:val="20"/>
        </w:rPr>
        <w:t>AULA-IA · SESIÓN 5</w:t>
      </w:r>
    </w:p>
    <w:p>
      <w:pPr>
        <w:pStyle w:val="Title"/>
        <w:spacing w:after="160"/>
      </w:pPr>
      <w:r>
        <w:rPr>
          <w:rFonts w:ascii="Calibri" w:hAnsi="Calibri"/>
          <w:b/>
          <w:color w:val="174C4D"/>
          <w:sz w:val="58"/>
        </w:rPr>
        <w:t>Hoja de trabajo</w:t>
      </w:r>
    </w:p>
    <w:p>
      <w:pPr>
        <w:pStyle w:val="Subtitle"/>
        <w:spacing w:after="360"/>
      </w:pPr>
      <w:r>
        <w:rPr>
          <w:rFonts w:ascii="Calibri" w:hAnsi="Calibri"/>
          <w:color w:val="5E6F6F"/>
          <w:sz w:val="26"/>
        </w:rPr>
        <w:t>Secuencia, instrumento, análisis, decisión y auditoría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4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niveles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instrumentos</w:t>
            </w:r>
          </w:p>
        </w:tc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rutas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50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registros</w:t>
            </w:r>
          </w:p>
        </w:tc>
      </w:tr>
    </w:tbl>
    <w:p>
      <w:pPr>
        <w:spacing w:after="4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Plantilla de producción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Todos los casos, fuentes, grupos y resultados de esta sesión son ficticios y fueron creados exclusivamente para practicar sin exponer datos del alumnado.</w:t>
            </w:r>
          </w:p>
        </w:tc>
      </w:tr>
    </w:tbl>
    <w:p>
      <w:pPr>
        <w:spacing w:after="20"/>
      </w:pPr>
    </w:p>
    <w:p>
      <w:pPr>
        <w:spacing w:before="240"/>
        <w:jc w:val="center"/>
      </w:pPr>
      <w:r>
        <w:rPr>
          <w:rFonts w:ascii="Calibri" w:hAnsi="Calibri"/>
          <w:color w:val="5E6F6F"/>
          <w:sz w:val="19"/>
        </w:rPr>
        <w:t>Red de Docentes Transdisciplinares</w:t>
        <w:br/>
        <w:t>AULA-IA: del diálogo con IA al diseño docente con propósito</w:t>
        <w:br/>
        <w:t>Versión local editable para revisión · 11 de agosto de 2026</w:t>
      </w:r>
    </w:p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Privacidad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No escribas nombres, matrículas, diagnósticos ni fragmentos identificables del alumnado. Usa los casos y datos ficticios del paquete o una secuencia propia sin datos personales.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1. Identificación de la secuencia</w:t>
      </w:r>
    </w:p>
    <w:p>
      <w:r>
        <w:rPr>
          <w:rFonts w:ascii="Calibri" w:hAnsi="Calibri"/>
          <w:i w:val="0"/>
          <w:color w:val="183A3B"/>
          <w:sz w:val="22"/>
        </w:rPr>
        <w:t>Clave, título, nivel educativo y asignatura.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2. Propósito y contexto</w:t>
      </w:r>
    </w:p>
    <w:p>
      <w:r>
        <w:rPr>
          <w:rFonts w:ascii="Calibri" w:hAnsi="Calibri"/>
          <w:i w:val="0"/>
          <w:color w:val="183A3B"/>
          <w:sz w:val="22"/>
        </w:rPr>
        <w:t>Propósito observable, duración, producto e inicio/desarrollo/cierre.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3. Fuente o caso</w:t>
      </w:r>
    </w:p>
    <w:p>
      <w:r>
        <w:rPr>
          <w:rFonts w:ascii="Calibri" w:hAnsi="Calibri"/>
          <w:i w:val="0"/>
          <w:color w:val="183A3B"/>
          <w:sz w:val="22"/>
        </w:rPr>
        <w:t>Material autorizado y límites de lo que permite afirmar.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t>4. Comparación y elección del instrumento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44"/>
        <w:gridCol w:w="2592"/>
        <w:gridCol w:w="3384"/>
        <w:gridCol w:w="1440"/>
      </w:tblGrid>
      <w:tr>
        <w:trPr>
          <w:tblHeader w:val="true"/>
          <w:cantSplit/>
        </w:trPr>
        <w:tc>
          <w:tcPr>
            <w:tcW w:type="dxa" w:w="194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Opción</w:t>
            </w:r>
          </w:p>
        </w:tc>
        <w:tc>
          <w:tcPr>
            <w:tcW w:type="dxa" w:w="259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Qué permite observar</w:t>
            </w:r>
          </w:p>
        </w:tc>
        <w:tc>
          <w:tcPr>
            <w:tcW w:type="dxa" w:w="338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Qué pierde o limita</w:t>
            </w:r>
          </w:p>
        </w:tc>
        <w:tc>
          <w:tcPr>
            <w:tcW w:type="dxa" w:w="144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Decisión</w:t>
            </w:r>
          </w:p>
        </w:tc>
      </w:tr>
      <w:tr>
        <w:trPr>
          <w:cantSplit/>
        </w:trPr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Rúbrica analítica</w:t>
            </w:r>
          </w:p>
        </w:tc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Adjetivos vagos o precisión numérica no sostenida.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Lista de cotejo</w:t>
            </w:r>
          </w:p>
        </w:tc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Confundir presencia con calidad.</w:t>
            </w:r>
          </w:p>
        </w:tc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Escala de valoración</w:t>
            </w:r>
          </w:p>
        </w:tc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Mezclar frecuencia, calidad y autonomía sin aclararlo.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Guía de observación</w:t>
            </w:r>
          </w:p>
        </w:tc>
        <w:tc>
          <w:tcPr>
            <w:tcW w:type="dxa" w:w="259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Convertir una observación parcial en afirmación general.</w:t>
            </w:r>
          </w:p>
        </w:tc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Portafolio de evidencias</w:t>
            </w:r>
          </w:p>
        </w:tc>
        <w:tc>
          <w:tcPr>
            <w:tcW w:type="dxa" w:w="259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  <w:tc>
          <w:tcPr>
            <w:tcW w:type="dxa" w:w="338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Acumular archivos sin relación, selección razonada ni progreso.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5. Criterios, niveles o valores</w:t>
      </w:r>
    </w:p>
    <w:p>
      <w:r>
        <w:rPr>
          <w:rFonts w:ascii="Calibri" w:hAnsi="Calibri"/>
          <w:i w:val="0"/>
          <w:color w:val="183A3B"/>
          <w:sz w:val="22"/>
        </w:rPr>
        <w:t>Escribe al menos tres criterios observables y anclas inequívocas.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6. Prompt conservado</w:t>
      </w:r>
    </w:p>
    <w:p>
      <w:r>
        <w:rPr>
          <w:rFonts w:ascii="Calibri" w:hAnsi="Calibri"/>
          <w:i w:val="0"/>
          <w:color w:val="183A3B"/>
          <w:sz w:val="22"/>
        </w:rPr>
        <w:t>Pega el prompt exacto usado para el instrumento.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7. Borrador de IA o contingencia</w:t>
      </w:r>
    </w:p>
    <w:p>
      <w:r>
        <w:rPr>
          <w:rFonts w:ascii="Calibri" w:hAnsi="Calibri"/>
          <w:i w:val="0"/>
          <w:color w:val="183A3B"/>
          <w:sz w:val="22"/>
        </w:rPr>
        <w:t>Conserva la salida original antes de editar.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8. Instrumento final revisado</w:t>
      </w:r>
    </w:p>
    <w:p>
      <w:r>
        <w:rPr>
          <w:rFonts w:ascii="Calibri" w:hAnsi="Calibri"/>
          <w:i w:val="0"/>
          <w:color w:val="183A3B"/>
          <w:sz w:val="22"/>
        </w:rPr>
        <w:t>Incluye protocolo, criterios, registro, límites y opción de acceso.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t>9. Conjunto ficticio de referencia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50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total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48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con evidencia</w:t>
            </w:r>
          </w:p>
        </w:tc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2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faltantes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96 %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participación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10. Resumen y denominadores</w:t>
      </w:r>
    </w:p>
    <w:p>
      <w:r>
        <w:rPr>
          <w:rFonts w:ascii="Calibri" w:hAnsi="Calibri"/>
          <w:i w:val="0"/>
          <w:color w:val="183A3B"/>
          <w:sz w:val="22"/>
        </w:rPr>
        <w:t>Declara total, evidencias, faltantes, regla y cualquier umbral.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11. Hallazgos y pregunta pendiente</w:t>
      </w:r>
    </w:p>
    <w:p>
      <w:r>
        <w:rPr>
          <w:rFonts w:ascii="Calibri" w:hAnsi="Calibri"/>
          <w:i w:val="0"/>
          <w:color w:val="183A3B"/>
          <w:sz w:val="22"/>
        </w:rPr>
        <w:t>Distingue hallazgo observable, interpretación provisional y pregunta.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12. Comparación G1/G2/G3</w:t>
      </w:r>
    </w:p>
    <w:p>
      <w:r>
        <w:rPr>
          <w:rFonts w:ascii="Calibri" w:hAnsi="Calibri"/>
          <w:i w:val="0"/>
          <w:color w:val="183A3B"/>
          <w:sz w:val="22"/>
        </w:rPr>
        <w:t>Describe diferencias sin atribuir causas.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13. Datos faltantes, calidad y límites</w:t>
      </w:r>
    </w:p>
    <w:p>
      <w:r>
        <w:rPr>
          <w:rFonts w:ascii="Calibri" w:hAnsi="Calibri"/>
          <w:i w:val="0"/>
          <w:color w:val="183A3B"/>
          <w:sz w:val="22"/>
        </w:rPr>
        <w:t>Explica qué no permite afirmar el conjunto.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14. Decisión docente</w:t>
      </w:r>
    </w:p>
    <w:p>
      <w:r>
        <w:rPr>
          <w:rFonts w:ascii="Calibri" w:hAnsi="Calibri"/>
          <w:i w:val="0"/>
          <w:color w:val="183A3B"/>
          <w:sz w:val="22"/>
        </w:rPr>
        <w:t>Aceptar/adaptar/rechazar; retroalimentación, reenseñanza y nueva evidencia.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Calibri" w:hAnsi="Calibri"/>
          <w:b/>
          <w:color w:val="0F6F70"/>
          <w:sz w:val="26"/>
        </w:rPr>
        <w:t>15. Adaptación</w:t>
      </w:r>
    </w:p>
    <w:p>
      <w:r>
        <w:rPr>
          <w:rFonts w:ascii="Calibri" w:hAnsi="Calibri"/>
          <w:i w:val="0"/>
          <w:color w:val="183A3B"/>
          <w:sz w:val="22"/>
        </w:rPr>
        <w:t>Acceso, participación o expresión sin reducir el propósito.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DF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40"/>
      </w:pPr>
    </w:p>
    <w:p>
      <w:pPr>
        <w:pStyle w:val="Heading1"/>
      </w:pPr>
      <w:r>
        <w:t>16. Lista acumulativa de ruta</w:t>
      </w:r>
    </w:p>
    <w:p>
      <w:pPr>
        <w:pStyle w:val="Heading2"/>
      </w:pPr>
      <w:r>
        <w:t>Básica · 6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"/>
        <w:gridCol w:w="8424"/>
      </w:tblGrid>
      <w:tr>
        <w:trPr>
          <w:tblHeader w:val="true"/>
          <w:cantSplit/>
        </w:trPr>
        <w:tc>
          <w:tcPr>
            <w:tcW w:type="dxa" w:w="93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Marca</w:t>
            </w:r>
          </w:p>
        </w:tc>
        <w:tc>
          <w:tcPr>
            <w:tcW w:type="dxa" w:w="842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Criterio verificable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 secuencia y su evidencia están identificadas.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El instrumento corresponde al producto o desempeño.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El instrumento incluye al menos tres criterios observables.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El análisis declara el denominador utilizado.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El análisis diferencia un patrón de un dato faltante.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 evidencia incluye retroalimentación y decisión docente.</w:t>
            </w:r>
          </w:p>
        </w:tc>
      </w:tr>
    </w:tbl>
    <w:p>
      <w:pPr>
        <w:spacing w:after="40"/>
      </w:pPr>
    </w:p>
    <w:p>
      <w:pPr>
        <w:pStyle w:val="Heading2"/>
      </w:pPr>
      <w:r>
        <w:t>Intermedia · añade 5 (total 11)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"/>
        <w:gridCol w:w="8424"/>
      </w:tblGrid>
      <w:tr>
        <w:trPr>
          <w:tblHeader w:val="true"/>
          <w:cantSplit/>
        </w:trPr>
        <w:tc>
          <w:tcPr>
            <w:tcW w:type="dxa" w:w="93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Marca</w:t>
            </w:r>
          </w:p>
        </w:tc>
        <w:tc>
          <w:tcPr>
            <w:tcW w:type="dxa" w:w="842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Criterio verificable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 selección del instrumento se justifica frente a una alternativa.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Las anclas, valores o niveles son inequívocos.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comparan G1, G2 y G3 sin atribuir causas.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revisan acceso, claridad y posible sesgo.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propone una evidencia de seguimiento.</w:t>
            </w:r>
          </w:p>
        </w:tc>
      </w:tr>
    </w:tbl>
    <w:p>
      <w:pPr>
        <w:spacing w:after="40"/>
      </w:pPr>
    </w:p>
    <w:p>
      <w:pPr>
        <w:pStyle w:val="Heading2"/>
      </w:pPr>
      <w:r>
        <w:t>Avanzada · añade 9 (total 20)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"/>
        <w:gridCol w:w="8424"/>
      </w:tblGrid>
      <w:tr>
        <w:trPr>
          <w:tblHeader w:val="true"/>
          <w:cantSplit/>
        </w:trPr>
        <w:tc>
          <w:tcPr>
            <w:tcW w:type="dxa" w:w="93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Marca</w:t>
            </w:r>
          </w:p>
        </w:tc>
        <w:tc>
          <w:tcPr>
            <w:tcW w:type="dxa" w:w="842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Criterio verificable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incorpora un instrumento complementario.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explica el aporte de la triangulación.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declara la regla de puntuación y cualquier umbral.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revisan faltantes y calidad de los datos.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Se compara la distribución además del promedio.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Las diferencias entre grupos no se presentan como causas.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Los apoyos se plantean sin etiquetar personas.</w:t>
            </w:r>
          </w:p>
        </w:tc>
      </w:tr>
      <w:tr>
        <w:trPr>
          <w:cantSplit/>
        </w:trPr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El prompt y el borrador de IA se conservan para auditoría.</w:t>
            </w:r>
          </w:p>
        </w:tc>
      </w:tr>
      <w:tr>
        <w:trPr>
          <w:cantSplit/>
        </w:trPr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[ ]</w:t>
            </w:r>
          </w:p>
        </w:tc>
        <w:tc>
          <w:tcPr>
            <w:tcW w:type="dxa" w:w="842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8"/>
              </w:rPr>
              <w:t>Aceptar, adaptar o rechazar conduce a reenseñanza y nueva evidencia.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Anexo · 50 resultados ficticios</w:t>
      </w:r>
    </w:p>
    <w:p>
      <w:r>
        <w:rPr>
          <w:rFonts w:ascii="Calibri" w:hAnsi="Calibri"/>
          <w:i w:val="0"/>
          <w:color w:val="183A3B"/>
          <w:sz w:val="22"/>
        </w:rPr>
        <w:t>Los vacíos son datos faltantes y no deben convertirse en cero. K1-K4 se interpretan con los criterios de la secuencia elegida.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76"/>
        <w:gridCol w:w="936"/>
        <w:gridCol w:w="817"/>
        <w:gridCol w:w="817"/>
        <w:gridCol w:w="817"/>
        <w:gridCol w:w="817"/>
        <w:gridCol w:w="1106"/>
        <w:gridCol w:w="2774"/>
      </w:tblGrid>
      <w:tr>
        <w:trPr>
          <w:tblHeader w:val="true"/>
          <w:cantSplit/>
        </w:trPr>
        <w:tc>
          <w:tcPr>
            <w:tcW w:type="dxa" w:w="12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ID</w:t>
            </w:r>
          </w:p>
        </w:tc>
        <w:tc>
          <w:tcPr>
            <w:tcW w:type="dxa" w:w="93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Grupo</w:t>
            </w:r>
          </w:p>
        </w:tc>
        <w:tc>
          <w:tcPr>
            <w:tcW w:type="dxa" w:w="817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K1</w:t>
            </w:r>
          </w:p>
        </w:tc>
        <w:tc>
          <w:tcPr>
            <w:tcW w:type="dxa" w:w="817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K2</w:t>
            </w:r>
          </w:p>
        </w:tc>
        <w:tc>
          <w:tcPr>
            <w:tcW w:type="dxa" w:w="817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K3</w:t>
            </w:r>
          </w:p>
        </w:tc>
        <w:tc>
          <w:tcPr>
            <w:tcW w:type="dxa" w:w="817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K4</w:t>
            </w:r>
          </w:p>
        </w:tc>
        <w:tc>
          <w:tcPr>
            <w:tcW w:type="dxa" w:w="110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Entrega</w:t>
            </w:r>
          </w:p>
        </w:tc>
        <w:tc>
          <w:tcPr>
            <w:tcW w:type="dxa" w:w="277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Nivel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G1-01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G1-02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G1-03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G1-04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G1-05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G1-06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G1-07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G1-08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G1-09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G1-10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G1-11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G1-12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G1-13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G1-14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G1-15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G1-16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G1-17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G2-01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G2-02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G2-03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G2-04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G2-05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G2-06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G2-07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G2-08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G2-09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G2-10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Destacado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G2-11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G2-12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G2-13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G2-14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G2-15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4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G2-16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G2-17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No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Sin evidencia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G3-01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G3-02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G3-03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G3-04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Inicial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G3-05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G3-06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G3-07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Inicial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G3-08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G3-09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G3-10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G3-11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Inicial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G3-12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Logrado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G3-13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Inicial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G3-14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3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En desarrollo</w:t>
            </w:r>
          </w:p>
        </w:tc>
      </w:tr>
      <w:tr>
        <w:trPr>
          <w:cantSplit/>
        </w:trPr>
        <w:tc>
          <w:tcPr>
            <w:tcW w:type="dxa" w:w="12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G3-15</w:t>
            </w:r>
          </w:p>
        </w:tc>
        <w:tc>
          <w:tcPr>
            <w:tcW w:type="dxa" w:w="93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2</w:t>
            </w:r>
          </w:p>
        </w:tc>
        <w:tc>
          <w:tcPr>
            <w:tcW w:type="dxa" w:w="817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1</w:t>
            </w:r>
          </w:p>
        </w:tc>
        <w:tc>
          <w:tcPr>
            <w:tcW w:type="dxa" w:w="110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Sí</w:t>
            </w:r>
          </w:p>
        </w:tc>
        <w:tc>
          <w:tcPr>
            <w:tcW w:type="dxa" w:w="277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Inicial</w:t>
            </w:r>
          </w:p>
        </w:tc>
      </w:tr>
      <w:tr>
        <w:trPr>
          <w:cantSplit/>
        </w:trPr>
        <w:tc>
          <w:tcPr>
            <w:tcW w:type="dxa" w:w="127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G3-16</w:t>
            </w:r>
          </w:p>
        </w:tc>
        <w:tc>
          <w:tcPr>
            <w:tcW w:type="dxa" w:w="93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G3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817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-</w:t>
            </w:r>
          </w:p>
        </w:tc>
        <w:tc>
          <w:tcPr>
            <w:tcW w:type="dxa" w:w="110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No</w:t>
            </w:r>
          </w:p>
        </w:tc>
        <w:tc>
          <w:tcPr>
            <w:tcW w:type="dxa" w:w="277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Sin evidencia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color w:val="5E6F6F"/>
        <w:sz w:val="16"/>
      </w:rPr>
      <w:t xml:space="preserve">Material editable local · Página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color w:val="5E6F6F"/>
        <w:sz w:val="16"/>
      </w:rPr>
      <w:t>AULA-IA · SESIÓN 5   |   HOJA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83A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6F7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6F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4C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4C4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b w:val="0"/>
      <w:i/>
      <w:iCs/>
      <w:color w:val="5E6F6F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de la Sesión 5</dc:title>
  <dc:subject>Sesión 5. Instrumentos de evaluación y análisis de evidencias con IA</dc:subject>
  <dc:creator>Red de Docentes Transdisciplinares</dc:creator>
  <cp:keywords>AULA-IA, Sesión 5, instrumentos, evidencia, evaluación, IA</cp:keywords>
  <dc:description>Documento derivado del módulo local de Sesión 5.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